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6F0F" w14:textId="56F9AEB9" w:rsidR="006F35B8" w:rsidRPr="006F35B8" w:rsidRDefault="00913934" w:rsidP="006F35B8">
      <w:pPr>
        <w:pStyle w:val="NoSpacing"/>
        <w:jc w:val="center"/>
        <w:rPr>
          <w:b/>
          <w:sz w:val="28"/>
          <w:szCs w:val="28"/>
        </w:rPr>
      </w:pPr>
      <w:r>
        <w:rPr>
          <w:b/>
          <w:sz w:val="28"/>
          <w:szCs w:val="28"/>
        </w:rPr>
        <w:t>ROCK ISLAND</w:t>
      </w:r>
      <w:bookmarkStart w:id="0" w:name="_GoBack"/>
      <w:bookmarkEnd w:id="0"/>
      <w:r>
        <w:rPr>
          <w:b/>
          <w:sz w:val="28"/>
          <w:szCs w:val="28"/>
        </w:rPr>
        <w:t xml:space="preserve"> COMMUNITY FOUNDATION </w:t>
      </w:r>
    </w:p>
    <w:p w14:paraId="4B085150" w14:textId="70A4BCF3" w:rsidR="006F35B8" w:rsidRDefault="00913934" w:rsidP="006F35B8">
      <w:pPr>
        <w:pStyle w:val="NoSpacing"/>
      </w:pPr>
      <w:r>
        <w:t xml:space="preserve"> </w:t>
      </w:r>
    </w:p>
    <w:p w14:paraId="21954C57" w14:textId="392CE04D" w:rsidR="006F35B8" w:rsidRPr="005812F7" w:rsidRDefault="005812F7" w:rsidP="00C43EAA">
      <w:pPr>
        <w:pStyle w:val="NoSpacing"/>
        <w:jc w:val="center"/>
        <w:rPr>
          <w:b/>
          <w:sz w:val="24"/>
          <w:szCs w:val="24"/>
        </w:rPr>
      </w:pPr>
      <w:r w:rsidRPr="005812F7">
        <w:rPr>
          <w:b/>
          <w:sz w:val="24"/>
          <w:szCs w:val="24"/>
        </w:rPr>
        <w:t xml:space="preserve">POLICIES FOR </w:t>
      </w:r>
      <w:r w:rsidR="00C43EAA" w:rsidRPr="005812F7">
        <w:rPr>
          <w:b/>
          <w:sz w:val="24"/>
          <w:szCs w:val="24"/>
        </w:rPr>
        <w:t>FUNDRAISING</w:t>
      </w:r>
      <w:r>
        <w:rPr>
          <w:b/>
          <w:sz w:val="24"/>
          <w:szCs w:val="24"/>
        </w:rPr>
        <w:t xml:space="preserve"> AND GIFT ACCEPTANCE</w:t>
      </w:r>
    </w:p>
    <w:p w14:paraId="779E600C" w14:textId="77777777" w:rsidR="006F35B8" w:rsidRPr="006F35B8" w:rsidRDefault="006F35B8" w:rsidP="006F35B8">
      <w:pPr>
        <w:pStyle w:val="NoSpacing"/>
        <w:jc w:val="center"/>
        <w:rPr>
          <w:sz w:val="24"/>
          <w:szCs w:val="24"/>
        </w:rPr>
      </w:pPr>
    </w:p>
    <w:p w14:paraId="7A47230C" w14:textId="794FF9BE" w:rsidR="006F35B8" w:rsidRPr="00022212" w:rsidRDefault="00913934" w:rsidP="006F35B8">
      <w:pPr>
        <w:pStyle w:val="NoSpacing"/>
      </w:pPr>
      <w:r>
        <w:rPr>
          <w:sz w:val="24"/>
          <w:szCs w:val="24"/>
        </w:rPr>
        <w:t>As t</w:t>
      </w:r>
      <w:r w:rsidR="00D35599" w:rsidRPr="00145AD3">
        <w:rPr>
          <w:sz w:val="24"/>
          <w:szCs w:val="24"/>
        </w:rPr>
        <w:t xml:space="preserve">he </w:t>
      </w:r>
      <w:r>
        <w:rPr>
          <w:sz w:val="24"/>
          <w:szCs w:val="24"/>
        </w:rPr>
        <w:t xml:space="preserve">Rock Island Community Foundation </w:t>
      </w:r>
      <w:r w:rsidR="00D35599" w:rsidRPr="00145AD3">
        <w:rPr>
          <w:sz w:val="24"/>
          <w:szCs w:val="24"/>
        </w:rPr>
        <w:t>(</w:t>
      </w:r>
      <w:r w:rsidR="005E2B69">
        <w:rPr>
          <w:sz w:val="24"/>
          <w:szCs w:val="24"/>
        </w:rPr>
        <w:t>“Foundation</w:t>
      </w:r>
      <w:r w:rsidR="00D35599">
        <w:rPr>
          <w:sz w:val="24"/>
          <w:szCs w:val="24"/>
        </w:rPr>
        <w:t>”</w:t>
      </w:r>
      <w:r w:rsidR="00D35599" w:rsidRPr="00145AD3">
        <w:rPr>
          <w:sz w:val="24"/>
          <w:szCs w:val="24"/>
        </w:rPr>
        <w:t xml:space="preserve">) </w:t>
      </w:r>
      <w:r>
        <w:rPr>
          <w:sz w:val="24"/>
          <w:szCs w:val="24"/>
        </w:rPr>
        <w:t>engages in fundraising activities</w:t>
      </w:r>
      <w:r w:rsidR="00D35599" w:rsidRPr="00145AD3">
        <w:rPr>
          <w:sz w:val="24"/>
          <w:szCs w:val="24"/>
        </w:rPr>
        <w:t xml:space="preserve">, a number of policy matters will have to be approved by the Board of </w:t>
      </w:r>
      <w:r w:rsidR="00CD20A0">
        <w:rPr>
          <w:sz w:val="24"/>
          <w:szCs w:val="24"/>
        </w:rPr>
        <w:t>Directors</w:t>
      </w:r>
      <w:r w:rsidR="00D35599" w:rsidRPr="00145AD3">
        <w:rPr>
          <w:sz w:val="24"/>
          <w:szCs w:val="24"/>
        </w:rPr>
        <w:t xml:space="preserve">. </w:t>
      </w:r>
      <w:r w:rsidR="00D35599" w:rsidRPr="002663E0">
        <w:rPr>
          <w:sz w:val="24"/>
          <w:szCs w:val="24"/>
        </w:rPr>
        <w:t xml:space="preserve">The following statements specify how gifts might be </w:t>
      </w:r>
      <w:r w:rsidR="002663E0">
        <w:rPr>
          <w:sz w:val="24"/>
          <w:szCs w:val="24"/>
        </w:rPr>
        <w:t>credit</w:t>
      </w:r>
      <w:r>
        <w:rPr>
          <w:sz w:val="24"/>
          <w:szCs w:val="24"/>
        </w:rPr>
        <w:t xml:space="preserve">ed toward the Foundation’s </w:t>
      </w:r>
      <w:r w:rsidR="009B2069">
        <w:rPr>
          <w:sz w:val="24"/>
          <w:szCs w:val="24"/>
        </w:rPr>
        <w:t>fundraising</w:t>
      </w:r>
      <w:r w:rsidR="00EF7BC1">
        <w:rPr>
          <w:sz w:val="24"/>
          <w:szCs w:val="24"/>
        </w:rPr>
        <w:t xml:space="preserve"> objectives, </w:t>
      </w:r>
      <w:r w:rsidR="00D35599" w:rsidRPr="002663E0">
        <w:rPr>
          <w:sz w:val="24"/>
          <w:szCs w:val="24"/>
        </w:rPr>
        <w:t>and the allocation of gift income.</w:t>
      </w:r>
      <w:r w:rsidR="00D35599" w:rsidRPr="00145AD3">
        <w:rPr>
          <w:sz w:val="24"/>
          <w:szCs w:val="24"/>
        </w:rPr>
        <w:t xml:space="preserve"> </w:t>
      </w:r>
    </w:p>
    <w:p w14:paraId="16187807" w14:textId="77777777" w:rsidR="006F35B8" w:rsidRPr="00145AD3" w:rsidRDefault="006F35B8" w:rsidP="006F35B8">
      <w:pPr>
        <w:pStyle w:val="NoSpacing"/>
        <w:rPr>
          <w:sz w:val="24"/>
          <w:szCs w:val="24"/>
        </w:rPr>
      </w:pPr>
    </w:p>
    <w:p w14:paraId="43C150FA" w14:textId="15D71D46" w:rsidR="006F35B8" w:rsidRPr="00145AD3" w:rsidRDefault="00D35599" w:rsidP="006F35B8">
      <w:pPr>
        <w:pStyle w:val="NoSpacing"/>
        <w:rPr>
          <w:sz w:val="24"/>
          <w:szCs w:val="24"/>
        </w:rPr>
      </w:pPr>
      <w:r w:rsidRPr="00145AD3">
        <w:rPr>
          <w:sz w:val="24"/>
          <w:szCs w:val="24"/>
        </w:rPr>
        <w:t xml:space="preserve">These policies and objectives are intended to guide </w:t>
      </w:r>
      <w:r w:rsidR="005E2B69">
        <w:rPr>
          <w:sz w:val="24"/>
          <w:szCs w:val="24"/>
        </w:rPr>
        <w:t xml:space="preserve">Foundation </w:t>
      </w:r>
      <w:r w:rsidRPr="00145AD3">
        <w:rPr>
          <w:sz w:val="24"/>
          <w:szCs w:val="24"/>
        </w:rPr>
        <w:t>staff and volunteers in the cultivation, management, and accep</w:t>
      </w:r>
      <w:r w:rsidR="00EF7BC1">
        <w:rPr>
          <w:sz w:val="24"/>
          <w:szCs w:val="24"/>
        </w:rPr>
        <w:t>tance of gifts.</w:t>
      </w:r>
    </w:p>
    <w:p w14:paraId="6A4C55A5" w14:textId="77777777" w:rsidR="006F35B8" w:rsidRPr="00145AD3" w:rsidRDefault="006F35B8" w:rsidP="006F35B8">
      <w:pPr>
        <w:pStyle w:val="NoSpacing"/>
        <w:rPr>
          <w:sz w:val="24"/>
          <w:szCs w:val="24"/>
        </w:rPr>
      </w:pPr>
    </w:p>
    <w:p w14:paraId="0D7E7815" w14:textId="60C8D122" w:rsidR="006F35B8" w:rsidRPr="00145AD3" w:rsidRDefault="00D35599" w:rsidP="006F35B8">
      <w:pPr>
        <w:pStyle w:val="NoSpacing"/>
        <w:rPr>
          <w:sz w:val="24"/>
          <w:szCs w:val="24"/>
        </w:rPr>
      </w:pPr>
      <w:r w:rsidRPr="00145AD3">
        <w:rPr>
          <w:sz w:val="24"/>
          <w:szCs w:val="24"/>
        </w:rPr>
        <w:t xml:space="preserve">The responsibility of the </w:t>
      </w:r>
      <w:r w:rsidR="005E2B69">
        <w:rPr>
          <w:sz w:val="24"/>
          <w:szCs w:val="24"/>
        </w:rPr>
        <w:t xml:space="preserve">Foundation </w:t>
      </w:r>
      <w:r w:rsidRPr="00145AD3">
        <w:rPr>
          <w:sz w:val="24"/>
          <w:szCs w:val="24"/>
        </w:rPr>
        <w:t xml:space="preserve">staff and volunteers is to inform, guide, and assist a donor in fulfilling his or her philanthropic wishes, but never to improperly influence such a decision. The </w:t>
      </w:r>
      <w:r w:rsidR="005E2B69">
        <w:rPr>
          <w:sz w:val="24"/>
          <w:szCs w:val="24"/>
        </w:rPr>
        <w:t xml:space="preserve">Foundation </w:t>
      </w:r>
      <w:r w:rsidRPr="00145AD3">
        <w:rPr>
          <w:sz w:val="24"/>
          <w:szCs w:val="24"/>
        </w:rPr>
        <w:t xml:space="preserve">encourages potential donors to consult with an attorney, tax advisor, and/or tax preparer with questions regarding any aspect of their gifts. </w:t>
      </w:r>
    </w:p>
    <w:p w14:paraId="47D168A3" w14:textId="77777777" w:rsidR="006F35B8" w:rsidRPr="00145AD3" w:rsidRDefault="006F35B8" w:rsidP="006F35B8">
      <w:pPr>
        <w:pStyle w:val="NoSpacing"/>
        <w:rPr>
          <w:sz w:val="24"/>
          <w:szCs w:val="24"/>
        </w:rPr>
      </w:pPr>
    </w:p>
    <w:p w14:paraId="47A81918" w14:textId="6A3A4B46" w:rsidR="006F35B8" w:rsidRPr="00145AD3" w:rsidRDefault="00D35599" w:rsidP="006F35B8">
      <w:pPr>
        <w:pStyle w:val="NoSpacing"/>
        <w:rPr>
          <w:sz w:val="24"/>
          <w:szCs w:val="24"/>
        </w:rPr>
      </w:pPr>
      <w:r w:rsidRPr="00145AD3">
        <w:rPr>
          <w:sz w:val="24"/>
          <w:szCs w:val="24"/>
        </w:rPr>
        <w:t xml:space="preserve">The </w:t>
      </w:r>
      <w:r w:rsidR="005E2B69">
        <w:rPr>
          <w:sz w:val="24"/>
          <w:szCs w:val="24"/>
        </w:rPr>
        <w:t xml:space="preserve">Foundation </w:t>
      </w:r>
      <w:r w:rsidRPr="00145AD3">
        <w:rPr>
          <w:sz w:val="24"/>
          <w:szCs w:val="24"/>
        </w:rPr>
        <w:t xml:space="preserve">will accept unrestricted and restricted gifts that are consistent with its stated mission, purposes, and priorities. The </w:t>
      </w:r>
      <w:r w:rsidR="005E2B69">
        <w:rPr>
          <w:sz w:val="24"/>
          <w:szCs w:val="24"/>
        </w:rPr>
        <w:t>Foundation</w:t>
      </w:r>
      <w:r w:rsidRPr="00145AD3">
        <w:rPr>
          <w:sz w:val="24"/>
          <w:szCs w:val="24"/>
        </w:rPr>
        <w:t xml:space="preserve"> reserves the right to decline gifts that are not in the furtherance of its pu</w:t>
      </w:r>
      <w:r w:rsidR="00913934">
        <w:rPr>
          <w:sz w:val="24"/>
          <w:szCs w:val="24"/>
        </w:rPr>
        <w:t xml:space="preserve">rposes, mission, or priorities; </w:t>
      </w:r>
      <w:r w:rsidRPr="00145AD3">
        <w:rPr>
          <w:sz w:val="24"/>
          <w:szCs w:val="24"/>
        </w:rPr>
        <w:t>gifts that are likely to gener</w:t>
      </w:r>
      <w:r w:rsidR="00913934">
        <w:rPr>
          <w:sz w:val="24"/>
          <w:szCs w:val="24"/>
        </w:rPr>
        <w:t>ate little or no financial gain;</w:t>
      </w:r>
      <w:r w:rsidRPr="00145AD3">
        <w:rPr>
          <w:sz w:val="24"/>
          <w:szCs w:val="24"/>
        </w:rPr>
        <w:t xml:space="preserve"> gifts </w:t>
      </w:r>
      <w:r w:rsidR="00913934">
        <w:rPr>
          <w:sz w:val="24"/>
          <w:szCs w:val="24"/>
        </w:rPr>
        <w:t xml:space="preserve">that might inhibit future gifts; </w:t>
      </w:r>
      <w:r w:rsidRPr="00145AD3">
        <w:rPr>
          <w:sz w:val="24"/>
          <w:szCs w:val="24"/>
        </w:rPr>
        <w:t xml:space="preserve">and/or gifts that cause the </w:t>
      </w:r>
      <w:r w:rsidR="005E2B69">
        <w:rPr>
          <w:sz w:val="24"/>
          <w:szCs w:val="24"/>
        </w:rPr>
        <w:t>Foundation</w:t>
      </w:r>
      <w:r w:rsidRPr="00145AD3">
        <w:rPr>
          <w:sz w:val="24"/>
          <w:szCs w:val="24"/>
        </w:rPr>
        <w:t xml:space="preserve"> to violate legal or ethical principles. </w:t>
      </w:r>
    </w:p>
    <w:p w14:paraId="16D78C6E" w14:textId="77777777" w:rsidR="006F35B8" w:rsidRPr="00145AD3" w:rsidRDefault="006F35B8" w:rsidP="006F35B8">
      <w:pPr>
        <w:pStyle w:val="NoSpacing"/>
        <w:rPr>
          <w:sz w:val="24"/>
          <w:szCs w:val="24"/>
        </w:rPr>
      </w:pPr>
    </w:p>
    <w:p w14:paraId="66332236" w14:textId="0C346A53" w:rsidR="006F35B8" w:rsidRPr="00145AD3" w:rsidRDefault="00D35599" w:rsidP="006F35B8">
      <w:pPr>
        <w:pStyle w:val="NoSpacing"/>
        <w:rPr>
          <w:sz w:val="24"/>
          <w:szCs w:val="24"/>
        </w:rPr>
      </w:pPr>
      <w:r w:rsidRPr="00145AD3">
        <w:rPr>
          <w:sz w:val="24"/>
          <w:szCs w:val="24"/>
        </w:rPr>
        <w:t xml:space="preserve">At all times the </w:t>
      </w:r>
      <w:r w:rsidR="005E2B69">
        <w:rPr>
          <w:sz w:val="24"/>
          <w:szCs w:val="24"/>
        </w:rPr>
        <w:t>Foundation</w:t>
      </w:r>
      <w:r w:rsidRPr="00145AD3">
        <w:rPr>
          <w:sz w:val="24"/>
          <w:szCs w:val="24"/>
        </w:rPr>
        <w:t xml:space="preserve"> will work with donors to honor their philanthropic priorities at the </w:t>
      </w:r>
      <w:r w:rsidR="005E2B69">
        <w:rPr>
          <w:sz w:val="24"/>
          <w:szCs w:val="24"/>
        </w:rPr>
        <w:t>Foundation</w:t>
      </w:r>
      <w:r w:rsidRPr="00145AD3">
        <w:rPr>
          <w:sz w:val="24"/>
          <w:szCs w:val="24"/>
        </w:rPr>
        <w:t>, as well as live up to the highest ethical standards in our in</w:t>
      </w:r>
      <w:r w:rsidR="00C43EAA">
        <w:rPr>
          <w:sz w:val="24"/>
          <w:szCs w:val="24"/>
        </w:rPr>
        <w:t>dustry. Further</w:t>
      </w:r>
      <w:r w:rsidR="00913934">
        <w:rPr>
          <w:sz w:val="24"/>
          <w:szCs w:val="24"/>
        </w:rPr>
        <w:t xml:space="preserve">more, all Foundation </w:t>
      </w:r>
      <w:r w:rsidR="00C43EAA">
        <w:rPr>
          <w:sz w:val="24"/>
          <w:szCs w:val="24"/>
        </w:rPr>
        <w:t xml:space="preserve">staff and volunteers </w:t>
      </w:r>
      <w:r w:rsidRPr="00145AD3">
        <w:rPr>
          <w:sz w:val="24"/>
          <w:szCs w:val="24"/>
        </w:rPr>
        <w:t>will abide by the Principles of Practice for Fund-Raising Professionals at Educational Institutions, approved</w:t>
      </w:r>
      <w:r w:rsidR="00CD20A0">
        <w:rPr>
          <w:sz w:val="24"/>
          <w:szCs w:val="24"/>
        </w:rPr>
        <w:t xml:space="preserve"> by the Association of Fundraising Professionals (AFP). </w:t>
      </w:r>
      <w:r w:rsidRPr="00145AD3">
        <w:rPr>
          <w:sz w:val="24"/>
          <w:szCs w:val="24"/>
        </w:rPr>
        <w:t xml:space="preserve"> </w:t>
      </w:r>
    </w:p>
    <w:p w14:paraId="52B4720B" w14:textId="77777777" w:rsidR="006F35B8" w:rsidRPr="00145AD3" w:rsidRDefault="00D35599" w:rsidP="006F35B8">
      <w:pPr>
        <w:pStyle w:val="NoSpacing"/>
        <w:rPr>
          <w:sz w:val="24"/>
          <w:szCs w:val="24"/>
        </w:rPr>
      </w:pPr>
      <w:r w:rsidRPr="00145AD3">
        <w:rPr>
          <w:sz w:val="24"/>
          <w:szCs w:val="24"/>
        </w:rPr>
        <w:t xml:space="preserve">(Appendix A) </w:t>
      </w:r>
    </w:p>
    <w:p w14:paraId="6F87F692" w14:textId="77777777" w:rsidR="006F35B8" w:rsidRPr="00145AD3" w:rsidRDefault="006F35B8" w:rsidP="006F35B8">
      <w:pPr>
        <w:pStyle w:val="NoSpacing"/>
        <w:rPr>
          <w:sz w:val="24"/>
          <w:szCs w:val="24"/>
        </w:rPr>
      </w:pPr>
    </w:p>
    <w:p w14:paraId="4E0B326E" w14:textId="5A430662" w:rsidR="006F35B8" w:rsidRPr="00145AD3" w:rsidRDefault="00D35599" w:rsidP="006F35B8">
      <w:pPr>
        <w:pStyle w:val="NoSpacing"/>
        <w:rPr>
          <w:sz w:val="24"/>
          <w:szCs w:val="24"/>
        </w:rPr>
      </w:pPr>
      <w:r w:rsidRPr="00145AD3">
        <w:rPr>
          <w:sz w:val="24"/>
          <w:szCs w:val="24"/>
        </w:rPr>
        <w:t xml:space="preserve">The </w:t>
      </w:r>
      <w:r w:rsidR="005E2B69">
        <w:rPr>
          <w:sz w:val="24"/>
          <w:szCs w:val="24"/>
        </w:rPr>
        <w:t xml:space="preserve">Foundation </w:t>
      </w:r>
      <w:r w:rsidRPr="00145AD3">
        <w:rPr>
          <w:sz w:val="24"/>
          <w:szCs w:val="24"/>
        </w:rPr>
        <w:t xml:space="preserve">carefully stewards donors and gifts to the </w:t>
      </w:r>
      <w:r w:rsidR="005E2B69">
        <w:rPr>
          <w:sz w:val="24"/>
          <w:szCs w:val="24"/>
        </w:rPr>
        <w:t>Foundation</w:t>
      </w:r>
      <w:r w:rsidRPr="00145AD3">
        <w:rPr>
          <w:sz w:val="24"/>
          <w:szCs w:val="24"/>
        </w:rPr>
        <w:t xml:space="preserve">, abiding by the industry-standard Donor Bill of Rights (Appendix B). The Donor Bill of Rights was created by the American Association of Fund Raising Counsel, Association for the Healthcare Philanthropy, the Association of Fundraising Professionals, and the Council for the Advancement and Support of Education, and is endorsed by numerous organizations. </w:t>
      </w:r>
    </w:p>
    <w:p w14:paraId="1E9A7550" w14:textId="77777777" w:rsidR="006F35B8" w:rsidRDefault="006F35B8" w:rsidP="006F35B8">
      <w:pPr>
        <w:pStyle w:val="NoSpacing"/>
      </w:pPr>
    </w:p>
    <w:p w14:paraId="26933F41" w14:textId="77777777" w:rsidR="006F35B8" w:rsidRDefault="00D35599" w:rsidP="006F35B8">
      <w:pPr>
        <w:pStyle w:val="NoSpacing"/>
      </w:pPr>
      <w:r>
        <w:t xml:space="preserve"> </w:t>
      </w:r>
    </w:p>
    <w:p w14:paraId="5DABE437" w14:textId="77777777" w:rsidR="00C43EAA" w:rsidRDefault="00C43EAA" w:rsidP="00517D4F">
      <w:pPr>
        <w:pStyle w:val="NoSpacing"/>
        <w:rPr>
          <w:b/>
          <w:sz w:val="24"/>
          <w:szCs w:val="24"/>
        </w:rPr>
      </w:pPr>
    </w:p>
    <w:p w14:paraId="5DC1BA03" w14:textId="77777777" w:rsidR="00C43EAA" w:rsidRDefault="00C43EAA" w:rsidP="00517D4F">
      <w:pPr>
        <w:pStyle w:val="NoSpacing"/>
        <w:rPr>
          <w:b/>
          <w:sz w:val="24"/>
          <w:szCs w:val="24"/>
        </w:rPr>
      </w:pPr>
    </w:p>
    <w:p w14:paraId="402EDC99" w14:textId="77777777" w:rsidR="00C43EAA" w:rsidRDefault="00C43EAA" w:rsidP="00517D4F">
      <w:pPr>
        <w:pStyle w:val="NoSpacing"/>
        <w:rPr>
          <w:b/>
          <w:sz w:val="24"/>
          <w:szCs w:val="24"/>
        </w:rPr>
      </w:pPr>
    </w:p>
    <w:p w14:paraId="1648F759" w14:textId="77777777" w:rsidR="00C43EAA" w:rsidRDefault="00C43EAA" w:rsidP="00517D4F">
      <w:pPr>
        <w:pStyle w:val="NoSpacing"/>
        <w:rPr>
          <w:b/>
          <w:sz w:val="24"/>
          <w:szCs w:val="24"/>
        </w:rPr>
      </w:pPr>
    </w:p>
    <w:p w14:paraId="658021C7" w14:textId="77777777" w:rsidR="00C43EAA" w:rsidRDefault="00C43EAA" w:rsidP="00517D4F">
      <w:pPr>
        <w:pStyle w:val="NoSpacing"/>
        <w:rPr>
          <w:b/>
          <w:sz w:val="24"/>
          <w:szCs w:val="24"/>
        </w:rPr>
      </w:pPr>
    </w:p>
    <w:p w14:paraId="4555E407" w14:textId="77777777" w:rsidR="00C43EAA" w:rsidRDefault="00C43EAA" w:rsidP="00517D4F">
      <w:pPr>
        <w:pStyle w:val="NoSpacing"/>
        <w:rPr>
          <w:b/>
          <w:sz w:val="24"/>
          <w:szCs w:val="24"/>
        </w:rPr>
      </w:pPr>
    </w:p>
    <w:p w14:paraId="595B87FF" w14:textId="77777777" w:rsidR="00C43EAA" w:rsidRDefault="00C43EAA" w:rsidP="00517D4F">
      <w:pPr>
        <w:pStyle w:val="NoSpacing"/>
        <w:rPr>
          <w:b/>
          <w:sz w:val="24"/>
          <w:szCs w:val="24"/>
        </w:rPr>
      </w:pPr>
    </w:p>
    <w:p w14:paraId="7AA83AE3" w14:textId="0004F5EF" w:rsidR="006F35B8" w:rsidRPr="00517D4F" w:rsidRDefault="00D35599" w:rsidP="00517D4F">
      <w:pPr>
        <w:pStyle w:val="NoSpacing"/>
      </w:pPr>
      <w:r w:rsidRPr="006F35B8">
        <w:rPr>
          <w:b/>
          <w:sz w:val="24"/>
          <w:szCs w:val="24"/>
        </w:rPr>
        <w:lastRenderedPageBreak/>
        <w:t>General Policies</w:t>
      </w:r>
    </w:p>
    <w:p w14:paraId="22E7FDA5" w14:textId="77777777" w:rsidR="006F35B8" w:rsidRPr="006F35B8" w:rsidRDefault="006F35B8" w:rsidP="006F35B8">
      <w:pPr>
        <w:pStyle w:val="NoSpacing"/>
        <w:rPr>
          <w:sz w:val="24"/>
          <w:szCs w:val="24"/>
        </w:rPr>
      </w:pPr>
    </w:p>
    <w:p w14:paraId="1140F057" w14:textId="3C9CEF61" w:rsidR="006F35B8" w:rsidRPr="006F35B8" w:rsidRDefault="00D35599" w:rsidP="005E2B69">
      <w:pPr>
        <w:pStyle w:val="NoSpacing"/>
        <w:rPr>
          <w:sz w:val="24"/>
          <w:szCs w:val="24"/>
        </w:rPr>
      </w:pPr>
      <w:r w:rsidRPr="006F35B8">
        <w:rPr>
          <w:sz w:val="24"/>
          <w:szCs w:val="24"/>
        </w:rPr>
        <w:t xml:space="preserve"> 1. All gifts, grants, estate notes, pledges, and other written commitments </w:t>
      </w:r>
      <w:r w:rsidR="00EF7BC1">
        <w:rPr>
          <w:sz w:val="24"/>
          <w:szCs w:val="24"/>
        </w:rPr>
        <w:t xml:space="preserve">toward the Foundation’s fundraising </w:t>
      </w:r>
      <w:r w:rsidRPr="006F35B8">
        <w:rPr>
          <w:sz w:val="24"/>
          <w:szCs w:val="24"/>
        </w:rPr>
        <w:t xml:space="preserve">objectives shall be counted toward the achievement of the campaign’s total goals. </w:t>
      </w:r>
    </w:p>
    <w:p w14:paraId="0350F1CE" w14:textId="77777777" w:rsidR="006F35B8" w:rsidRPr="006F35B8" w:rsidRDefault="006F35B8" w:rsidP="006F35B8">
      <w:pPr>
        <w:pStyle w:val="NoSpacing"/>
        <w:rPr>
          <w:sz w:val="24"/>
          <w:szCs w:val="24"/>
        </w:rPr>
      </w:pPr>
    </w:p>
    <w:p w14:paraId="541118C9" w14:textId="56544F6F" w:rsidR="006F35B8" w:rsidRPr="006F35B8" w:rsidRDefault="002663E0" w:rsidP="006F35B8">
      <w:pPr>
        <w:pStyle w:val="NoSpacing"/>
        <w:rPr>
          <w:sz w:val="24"/>
          <w:szCs w:val="24"/>
        </w:rPr>
      </w:pPr>
      <w:r>
        <w:rPr>
          <w:sz w:val="24"/>
          <w:szCs w:val="24"/>
        </w:rPr>
        <w:t>2</w:t>
      </w:r>
      <w:r w:rsidR="00D35599" w:rsidRPr="006F35B8">
        <w:rPr>
          <w:sz w:val="24"/>
          <w:szCs w:val="24"/>
        </w:rPr>
        <w:t xml:space="preserve">. No agreement shall be presented to, urged upon, or entered into with a donor, which knowingly benefits the </w:t>
      </w:r>
      <w:r w:rsidR="005E2B69">
        <w:rPr>
          <w:sz w:val="24"/>
          <w:szCs w:val="24"/>
        </w:rPr>
        <w:t>Foundation</w:t>
      </w:r>
      <w:r w:rsidR="00D35599" w:rsidRPr="006F35B8">
        <w:rPr>
          <w:sz w:val="24"/>
          <w:szCs w:val="24"/>
        </w:rPr>
        <w:t xml:space="preserve"> to the detriment of the donor. Subject to reasonable protection of the </w:t>
      </w:r>
      <w:r w:rsidR="00947CDF">
        <w:rPr>
          <w:sz w:val="24"/>
          <w:szCs w:val="24"/>
        </w:rPr>
        <w:t>Foundation’s</w:t>
      </w:r>
      <w:r w:rsidR="00D35599" w:rsidRPr="006F35B8">
        <w:rPr>
          <w:sz w:val="24"/>
          <w:szCs w:val="24"/>
        </w:rPr>
        <w:t xml:space="preserve"> interests, the rights and interests of the donor will always come first. Representatives of the </w:t>
      </w:r>
      <w:r w:rsidR="00947CDF">
        <w:rPr>
          <w:sz w:val="24"/>
          <w:szCs w:val="24"/>
        </w:rPr>
        <w:t>Foundation</w:t>
      </w:r>
      <w:r w:rsidR="00D35599" w:rsidRPr="006F35B8">
        <w:rPr>
          <w:sz w:val="24"/>
          <w:szCs w:val="24"/>
        </w:rPr>
        <w:t xml:space="preserve">, in communicating with prospective donors shall exercise caution in urging the donor to take action. Each representative is obligated, before a gift is made, to provide the donor with as much information as possible regarding the benefits, limitations, and tax implications with respect to the agreement, preferably in writing. </w:t>
      </w:r>
    </w:p>
    <w:p w14:paraId="2EF0C863" w14:textId="77777777" w:rsidR="006F35B8" w:rsidRPr="006F35B8" w:rsidRDefault="006F35B8" w:rsidP="006F35B8">
      <w:pPr>
        <w:pStyle w:val="NoSpacing"/>
        <w:rPr>
          <w:sz w:val="24"/>
          <w:szCs w:val="24"/>
        </w:rPr>
      </w:pPr>
    </w:p>
    <w:p w14:paraId="664450FC" w14:textId="2D98E946" w:rsidR="006F35B8" w:rsidRPr="006F35B8" w:rsidRDefault="002663E0" w:rsidP="006F35B8">
      <w:pPr>
        <w:pStyle w:val="NoSpacing"/>
        <w:rPr>
          <w:sz w:val="24"/>
          <w:szCs w:val="24"/>
        </w:rPr>
      </w:pPr>
      <w:r>
        <w:rPr>
          <w:sz w:val="24"/>
          <w:szCs w:val="24"/>
        </w:rPr>
        <w:t>3.</w:t>
      </w:r>
      <w:r w:rsidR="00D35599" w:rsidRPr="006F35B8">
        <w:rPr>
          <w:sz w:val="24"/>
          <w:szCs w:val="24"/>
        </w:rPr>
        <w:t xml:space="preserve"> Gifts for an endowment for specific restricted purposes must equal the amount of the capital required to produce annual income adequate to fulfill the donor(s) purposes over an indefinite period of time. To help assure the integrity of such endowment funds, a substantial portion of the fund income should be returned to the principal of the fund rather than expended. Therefore, calculations to determine the amounts necessary to endow particular purposes will normally assume a “spendable” income return of four and one half percent, with the balance being reinvested to perpetuate the fund. </w:t>
      </w:r>
    </w:p>
    <w:p w14:paraId="65E3B746" w14:textId="77777777" w:rsidR="006F35B8" w:rsidRPr="006F35B8" w:rsidRDefault="006F35B8" w:rsidP="006F35B8">
      <w:pPr>
        <w:pStyle w:val="NoSpacing"/>
        <w:rPr>
          <w:sz w:val="24"/>
          <w:szCs w:val="24"/>
        </w:rPr>
      </w:pPr>
    </w:p>
    <w:p w14:paraId="23C31733" w14:textId="0BBCE996" w:rsidR="006F35B8" w:rsidRPr="006F35B8" w:rsidRDefault="002663E0" w:rsidP="006F35B8">
      <w:pPr>
        <w:pStyle w:val="NoSpacing"/>
        <w:rPr>
          <w:sz w:val="24"/>
          <w:szCs w:val="24"/>
        </w:rPr>
      </w:pPr>
      <w:r>
        <w:rPr>
          <w:sz w:val="24"/>
          <w:szCs w:val="24"/>
        </w:rPr>
        <w:t xml:space="preserve">4. </w:t>
      </w:r>
      <w:r w:rsidR="00D35599" w:rsidRPr="00947CDF">
        <w:rPr>
          <w:sz w:val="24"/>
          <w:szCs w:val="24"/>
        </w:rPr>
        <w:t xml:space="preserve"> Gifts to the </w:t>
      </w:r>
      <w:r w:rsidR="00947CDF" w:rsidRPr="00947CDF">
        <w:rPr>
          <w:sz w:val="24"/>
          <w:szCs w:val="24"/>
        </w:rPr>
        <w:t>Foundation</w:t>
      </w:r>
      <w:r w:rsidR="00D35599" w:rsidRPr="00947CDF">
        <w:rPr>
          <w:sz w:val="24"/>
          <w:szCs w:val="24"/>
        </w:rPr>
        <w:t xml:space="preserve"> shall be reported in a manner consistent with the standards recommended by th</w:t>
      </w:r>
      <w:r w:rsidR="00CD20A0" w:rsidRPr="00947CDF">
        <w:rPr>
          <w:sz w:val="24"/>
          <w:szCs w:val="24"/>
        </w:rPr>
        <w:t xml:space="preserve">e Association of Fundraising Professionals and the </w:t>
      </w:r>
      <w:r w:rsidR="00EC3537" w:rsidRPr="00947CDF">
        <w:rPr>
          <w:sz w:val="24"/>
          <w:szCs w:val="24"/>
        </w:rPr>
        <w:t xml:space="preserve">American institute </w:t>
      </w:r>
      <w:r w:rsidR="008E1726">
        <w:rPr>
          <w:sz w:val="24"/>
          <w:szCs w:val="24"/>
        </w:rPr>
        <w:t>of Certified Public Accountant</w:t>
      </w:r>
    </w:p>
    <w:p w14:paraId="0E5DCB95" w14:textId="77777777" w:rsidR="006F35B8" w:rsidRPr="006F35B8" w:rsidRDefault="006F35B8" w:rsidP="006F35B8">
      <w:pPr>
        <w:pStyle w:val="NoSpacing"/>
        <w:rPr>
          <w:sz w:val="24"/>
          <w:szCs w:val="24"/>
        </w:rPr>
      </w:pPr>
    </w:p>
    <w:p w14:paraId="3F57D49E" w14:textId="6D2E0DB8" w:rsidR="006F35B8" w:rsidRPr="006F35B8" w:rsidRDefault="008E1726" w:rsidP="006F35B8">
      <w:pPr>
        <w:pStyle w:val="NoSpacing"/>
        <w:rPr>
          <w:sz w:val="24"/>
          <w:szCs w:val="24"/>
        </w:rPr>
      </w:pPr>
      <w:r>
        <w:rPr>
          <w:sz w:val="24"/>
          <w:szCs w:val="24"/>
        </w:rPr>
        <w:t xml:space="preserve">5. </w:t>
      </w:r>
      <w:r w:rsidR="002663E0">
        <w:rPr>
          <w:sz w:val="24"/>
          <w:szCs w:val="24"/>
        </w:rPr>
        <w:t xml:space="preserve"> </w:t>
      </w:r>
      <w:r w:rsidR="00D35599" w:rsidRPr="006F35B8">
        <w:rPr>
          <w:sz w:val="24"/>
          <w:szCs w:val="24"/>
        </w:rPr>
        <w:t xml:space="preserve">All gifts from living donors to an </w:t>
      </w:r>
      <w:r w:rsidRPr="008E1726">
        <w:rPr>
          <w:sz w:val="24"/>
          <w:szCs w:val="24"/>
        </w:rPr>
        <w:t xml:space="preserve">endowed </w:t>
      </w:r>
      <w:r w:rsidR="00D35599" w:rsidRPr="006F35B8">
        <w:rPr>
          <w:sz w:val="24"/>
          <w:szCs w:val="24"/>
        </w:rPr>
        <w:t xml:space="preserve">or capital purpose will be documented through a properly executed gift </w:t>
      </w:r>
      <w:r w:rsidR="00D35599" w:rsidRPr="0011398D">
        <w:rPr>
          <w:sz w:val="24"/>
          <w:szCs w:val="24"/>
        </w:rPr>
        <w:t>agreement</w:t>
      </w:r>
      <w:r w:rsidR="00913934">
        <w:rPr>
          <w:sz w:val="24"/>
          <w:szCs w:val="24"/>
        </w:rPr>
        <w:t xml:space="preserve">. </w:t>
      </w:r>
      <w:r w:rsidR="0011398D">
        <w:rPr>
          <w:sz w:val="24"/>
          <w:szCs w:val="24"/>
        </w:rPr>
        <w:t>T</w:t>
      </w:r>
      <w:r w:rsidR="0011398D" w:rsidRPr="0011398D">
        <w:rPr>
          <w:sz w:val="24"/>
          <w:szCs w:val="24"/>
        </w:rPr>
        <w:t xml:space="preserve">he </w:t>
      </w:r>
      <w:r w:rsidR="00913934">
        <w:rPr>
          <w:sz w:val="24"/>
          <w:szCs w:val="24"/>
        </w:rPr>
        <w:t xml:space="preserve">Executive Director, the </w:t>
      </w:r>
      <w:r w:rsidR="0011398D" w:rsidRPr="0011398D">
        <w:rPr>
          <w:sz w:val="24"/>
          <w:szCs w:val="24"/>
        </w:rPr>
        <w:t>President of the Foundation (who is the President of the Foundation Board of Directors) and an officer of the Foundation (Vice President, Secretary, or Treasurer) have the authority to sign gift agreements on behalf of the Foundation.</w:t>
      </w:r>
      <w:r w:rsidR="00EF7BC1">
        <w:rPr>
          <w:sz w:val="24"/>
          <w:szCs w:val="24"/>
        </w:rPr>
        <w:t xml:space="preserve"> </w:t>
      </w:r>
      <w:r w:rsidR="00D35599" w:rsidRPr="006F35B8">
        <w:rPr>
          <w:sz w:val="24"/>
          <w:szCs w:val="24"/>
        </w:rPr>
        <w:t>The gift agreement will describe the gift and provide a name for the fund created by the gift</w:t>
      </w:r>
      <w:r w:rsidR="00EF7BC1">
        <w:rPr>
          <w:sz w:val="24"/>
          <w:szCs w:val="24"/>
        </w:rPr>
        <w:t xml:space="preserve">, if applicable. </w:t>
      </w:r>
      <w:r w:rsidR="00D35599" w:rsidRPr="006F35B8">
        <w:rPr>
          <w:sz w:val="24"/>
          <w:szCs w:val="24"/>
        </w:rPr>
        <w:t xml:space="preserve">The gift agreement will provide the </w:t>
      </w:r>
      <w:r w:rsidR="00947CDF">
        <w:rPr>
          <w:sz w:val="24"/>
          <w:szCs w:val="24"/>
        </w:rPr>
        <w:t>Foundation</w:t>
      </w:r>
      <w:r w:rsidR="00D35599" w:rsidRPr="006F35B8">
        <w:rPr>
          <w:sz w:val="24"/>
          <w:szCs w:val="24"/>
        </w:rPr>
        <w:t xml:space="preserve"> with any specific guidelines for use of the gift, based upon criteria provided by the donor. The gift agreement will include a change of purpose clause to provide the </w:t>
      </w:r>
      <w:r w:rsidR="00947CDF">
        <w:rPr>
          <w:sz w:val="24"/>
          <w:szCs w:val="24"/>
        </w:rPr>
        <w:t>Foundation</w:t>
      </w:r>
      <w:r w:rsidR="00D35599" w:rsidRPr="006F35B8">
        <w:rPr>
          <w:sz w:val="24"/>
          <w:szCs w:val="24"/>
        </w:rPr>
        <w:t xml:space="preserve"> ultimate flexibility in rare circumstances. </w:t>
      </w:r>
    </w:p>
    <w:p w14:paraId="278481CC" w14:textId="77777777" w:rsidR="006F35B8" w:rsidRPr="006F35B8" w:rsidRDefault="006F35B8" w:rsidP="006F35B8">
      <w:pPr>
        <w:pStyle w:val="NoSpacing"/>
        <w:rPr>
          <w:sz w:val="24"/>
          <w:szCs w:val="24"/>
        </w:rPr>
      </w:pPr>
    </w:p>
    <w:p w14:paraId="21744521" w14:textId="50DF4E74" w:rsidR="006F35B8" w:rsidRPr="006F35B8" w:rsidRDefault="008E1726" w:rsidP="006F35B8">
      <w:pPr>
        <w:pStyle w:val="NoSpacing"/>
        <w:rPr>
          <w:sz w:val="24"/>
          <w:szCs w:val="24"/>
        </w:rPr>
      </w:pPr>
      <w:r>
        <w:rPr>
          <w:sz w:val="24"/>
          <w:szCs w:val="24"/>
        </w:rPr>
        <w:t>6.</w:t>
      </w:r>
      <w:r w:rsidR="00D35599" w:rsidRPr="006F35B8">
        <w:rPr>
          <w:sz w:val="24"/>
          <w:szCs w:val="24"/>
        </w:rPr>
        <w:t xml:space="preserve"> The </w:t>
      </w:r>
      <w:r w:rsidR="00947CDF">
        <w:rPr>
          <w:sz w:val="24"/>
          <w:szCs w:val="24"/>
        </w:rPr>
        <w:t>Foundation</w:t>
      </w:r>
      <w:r w:rsidR="00D35599" w:rsidRPr="006F35B8">
        <w:rPr>
          <w:sz w:val="24"/>
          <w:szCs w:val="24"/>
        </w:rPr>
        <w:t xml:space="preserve"> will not under any circumstance knowingly or through negligence be a party to inflating the value of a gift above the true fair market value to obtain a tax advantage for a donor. </w:t>
      </w:r>
    </w:p>
    <w:p w14:paraId="048CCA8C" w14:textId="77777777" w:rsidR="006F35B8" w:rsidRPr="006F35B8" w:rsidRDefault="006F35B8" w:rsidP="006F35B8">
      <w:pPr>
        <w:pStyle w:val="NoSpacing"/>
        <w:rPr>
          <w:sz w:val="24"/>
          <w:szCs w:val="24"/>
        </w:rPr>
      </w:pPr>
    </w:p>
    <w:p w14:paraId="2843223F" w14:textId="76F9EF21" w:rsidR="006F35B8" w:rsidRPr="006F35B8" w:rsidRDefault="008E1726" w:rsidP="006F35B8">
      <w:pPr>
        <w:pStyle w:val="NoSpacing"/>
        <w:rPr>
          <w:sz w:val="24"/>
          <w:szCs w:val="24"/>
        </w:rPr>
      </w:pPr>
      <w:r>
        <w:rPr>
          <w:sz w:val="24"/>
          <w:szCs w:val="24"/>
        </w:rPr>
        <w:t>7</w:t>
      </w:r>
      <w:r w:rsidR="00D35599" w:rsidRPr="006F35B8">
        <w:rPr>
          <w:sz w:val="24"/>
          <w:szCs w:val="24"/>
        </w:rPr>
        <w:t xml:space="preserve">. All information obtained from or about donors or prospective donors shall be held in strictest confidence by the </w:t>
      </w:r>
      <w:r w:rsidR="00947CDF">
        <w:rPr>
          <w:sz w:val="24"/>
          <w:szCs w:val="24"/>
        </w:rPr>
        <w:t>Foundation</w:t>
      </w:r>
      <w:r w:rsidR="00D35599" w:rsidRPr="006F35B8">
        <w:rPr>
          <w:sz w:val="24"/>
          <w:szCs w:val="24"/>
        </w:rPr>
        <w:t xml:space="preserve">. </w:t>
      </w:r>
    </w:p>
    <w:p w14:paraId="32858602" w14:textId="77777777" w:rsidR="006F35B8" w:rsidRPr="006F35B8" w:rsidRDefault="006F35B8" w:rsidP="006F35B8">
      <w:pPr>
        <w:pStyle w:val="NoSpacing"/>
        <w:rPr>
          <w:sz w:val="24"/>
          <w:szCs w:val="24"/>
        </w:rPr>
      </w:pPr>
    </w:p>
    <w:p w14:paraId="4772BA44" w14:textId="62131F48" w:rsidR="006F35B8" w:rsidRPr="006F35B8" w:rsidRDefault="008E1726" w:rsidP="006F35B8">
      <w:pPr>
        <w:pStyle w:val="NoSpacing"/>
        <w:rPr>
          <w:sz w:val="24"/>
          <w:szCs w:val="24"/>
        </w:rPr>
      </w:pPr>
      <w:r>
        <w:rPr>
          <w:sz w:val="24"/>
          <w:szCs w:val="24"/>
        </w:rPr>
        <w:lastRenderedPageBreak/>
        <w:t>8</w:t>
      </w:r>
      <w:r w:rsidR="00D35599" w:rsidRPr="006F35B8">
        <w:rPr>
          <w:sz w:val="24"/>
          <w:szCs w:val="24"/>
        </w:rPr>
        <w:t xml:space="preserve">. The </w:t>
      </w:r>
      <w:r w:rsidR="00947CDF">
        <w:rPr>
          <w:sz w:val="24"/>
          <w:szCs w:val="24"/>
        </w:rPr>
        <w:t>Foundation</w:t>
      </w:r>
      <w:r w:rsidR="00D35599" w:rsidRPr="006F35B8">
        <w:rPr>
          <w:sz w:val="24"/>
          <w:szCs w:val="24"/>
        </w:rPr>
        <w:t xml:space="preserve"> will abide by IRS Publication 526 (Appendix C) in determining the date upon which a gift has been made. </w:t>
      </w:r>
    </w:p>
    <w:p w14:paraId="17609DBE" w14:textId="77777777" w:rsidR="006F35B8" w:rsidRPr="006F35B8" w:rsidRDefault="006F35B8" w:rsidP="006F35B8">
      <w:pPr>
        <w:pStyle w:val="NoSpacing"/>
        <w:rPr>
          <w:sz w:val="24"/>
          <w:szCs w:val="24"/>
        </w:rPr>
      </w:pPr>
    </w:p>
    <w:p w14:paraId="70905019" w14:textId="645BA2DE" w:rsidR="006F35B8" w:rsidRPr="006F35B8" w:rsidRDefault="008E1726" w:rsidP="006F35B8">
      <w:pPr>
        <w:pStyle w:val="NoSpacing"/>
        <w:rPr>
          <w:sz w:val="24"/>
          <w:szCs w:val="24"/>
        </w:rPr>
      </w:pPr>
      <w:r>
        <w:rPr>
          <w:sz w:val="24"/>
          <w:szCs w:val="24"/>
        </w:rPr>
        <w:t>9</w:t>
      </w:r>
      <w:r w:rsidR="00D35599" w:rsidRPr="006F35B8">
        <w:rPr>
          <w:sz w:val="24"/>
          <w:szCs w:val="24"/>
        </w:rPr>
        <w:t xml:space="preserve">. The </w:t>
      </w:r>
      <w:r w:rsidR="00947CDF">
        <w:rPr>
          <w:sz w:val="24"/>
          <w:szCs w:val="24"/>
        </w:rPr>
        <w:t>Foundation</w:t>
      </w:r>
      <w:r w:rsidR="00D35599" w:rsidRPr="006F35B8">
        <w:rPr>
          <w:sz w:val="24"/>
          <w:szCs w:val="24"/>
        </w:rPr>
        <w:t xml:space="preserve"> recognizes that the accurate and timely processing of gifts is important to both the donor and to the </w:t>
      </w:r>
      <w:r w:rsidR="00947CDF">
        <w:rPr>
          <w:sz w:val="24"/>
          <w:szCs w:val="24"/>
        </w:rPr>
        <w:t>Foundation</w:t>
      </w:r>
      <w:r w:rsidR="00D35599" w:rsidRPr="006F35B8">
        <w:rPr>
          <w:sz w:val="24"/>
          <w:szCs w:val="24"/>
        </w:rPr>
        <w:t xml:space="preserve">. The </w:t>
      </w:r>
      <w:r w:rsidR="00947CDF">
        <w:rPr>
          <w:sz w:val="24"/>
          <w:szCs w:val="24"/>
        </w:rPr>
        <w:t xml:space="preserve">Foundation </w:t>
      </w:r>
      <w:r w:rsidR="00D35599" w:rsidRPr="006F35B8">
        <w:rPr>
          <w:sz w:val="24"/>
          <w:szCs w:val="24"/>
        </w:rPr>
        <w:t xml:space="preserve">records gift and commitment receivables in accordance with Financial Accounting Standards Board (FASB) Rules 116 and 117. The </w:t>
      </w:r>
      <w:r w:rsidR="00947CDF">
        <w:rPr>
          <w:sz w:val="24"/>
          <w:szCs w:val="24"/>
        </w:rPr>
        <w:t>Foundation</w:t>
      </w:r>
      <w:r w:rsidR="00D35599" w:rsidRPr="006F35B8">
        <w:rPr>
          <w:sz w:val="24"/>
          <w:szCs w:val="24"/>
        </w:rPr>
        <w:t xml:space="preserve"> assumes primary responsibility to ensure gifts and commitments are recorded correctly. </w:t>
      </w:r>
    </w:p>
    <w:p w14:paraId="6B5DB342" w14:textId="77777777" w:rsidR="006F35B8" w:rsidRPr="006F35B8" w:rsidRDefault="006F35B8" w:rsidP="006F35B8">
      <w:pPr>
        <w:pStyle w:val="NoSpacing"/>
        <w:rPr>
          <w:sz w:val="24"/>
          <w:szCs w:val="24"/>
        </w:rPr>
      </w:pPr>
    </w:p>
    <w:p w14:paraId="04B2E5A3" w14:textId="328C78FB" w:rsidR="006F35B8" w:rsidRPr="006F35B8" w:rsidRDefault="008E1726" w:rsidP="006F35B8">
      <w:pPr>
        <w:pStyle w:val="NoSpacing"/>
        <w:rPr>
          <w:sz w:val="24"/>
          <w:szCs w:val="24"/>
        </w:rPr>
      </w:pPr>
      <w:r>
        <w:rPr>
          <w:sz w:val="24"/>
          <w:szCs w:val="24"/>
        </w:rPr>
        <w:t>10</w:t>
      </w:r>
      <w:r w:rsidR="00D35599" w:rsidRPr="006F35B8">
        <w:rPr>
          <w:sz w:val="24"/>
          <w:szCs w:val="24"/>
        </w:rPr>
        <w:t xml:space="preserve">. The </w:t>
      </w:r>
      <w:r w:rsidR="00947CDF">
        <w:rPr>
          <w:sz w:val="24"/>
          <w:szCs w:val="24"/>
        </w:rPr>
        <w:t xml:space="preserve">Foundation </w:t>
      </w:r>
      <w:r w:rsidR="00D35599" w:rsidRPr="006F35B8">
        <w:rPr>
          <w:sz w:val="24"/>
          <w:szCs w:val="24"/>
        </w:rPr>
        <w:t xml:space="preserve">promptly provides a gift receipt in accordance with IRS regulations. The donor is informed of any quid pro quo arrangements in the gift transaction, if applicable. </w:t>
      </w:r>
    </w:p>
    <w:p w14:paraId="20E60D59" w14:textId="3E00F5F9" w:rsidR="00EC3537" w:rsidRDefault="00EC3537" w:rsidP="00EC3537">
      <w:pPr>
        <w:pStyle w:val="NoSpacing"/>
      </w:pPr>
    </w:p>
    <w:p w14:paraId="34117431" w14:textId="77777777" w:rsidR="00EC3537" w:rsidRDefault="00EC3537" w:rsidP="00EC3537">
      <w:pPr>
        <w:pStyle w:val="NoSpacing"/>
      </w:pPr>
    </w:p>
    <w:p w14:paraId="6686643B" w14:textId="34726CDC" w:rsidR="00CD20A0" w:rsidRPr="00247E1A" w:rsidRDefault="00D35599" w:rsidP="00247E1A">
      <w:pPr>
        <w:pStyle w:val="NoSpacing"/>
        <w:jc w:val="center"/>
        <w:rPr>
          <w:strike/>
          <w:sz w:val="28"/>
          <w:szCs w:val="28"/>
        </w:rPr>
      </w:pPr>
      <w:r w:rsidRPr="00247E1A">
        <w:rPr>
          <w:b/>
          <w:sz w:val="28"/>
          <w:szCs w:val="28"/>
        </w:rPr>
        <w:t>Proposed Standards for Reporting Types</w:t>
      </w:r>
      <w:r w:rsidR="00EC3537" w:rsidRPr="00247E1A">
        <w:rPr>
          <w:b/>
          <w:sz w:val="28"/>
          <w:szCs w:val="28"/>
        </w:rPr>
        <w:t xml:space="preserve"> of Gifts and Pledges</w:t>
      </w:r>
    </w:p>
    <w:p w14:paraId="4CC00725" w14:textId="77777777" w:rsidR="00CD20A0" w:rsidRDefault="00D35599" w:rsidP="00CD20A0">
      <w:pPr>
        <w:pStyle w:val="NoSpacing"/>
        <w:jc w:val="center"/>
        <w:rPr>
          <w:b/>
        </w:rPr>
      </w:pPr>
      <w:r>
        <w:rPr>
          <w:b/>
        </w:rPr>
        <w:br/>
      </w:r>
    </w:p>
    <w:tbl>
      <w:tblPr>
        <w:tblStyle w:val="TableGrid"/>
        <w:tblW w:w="9738" w:type="dxa"/>
        <w:tblLook w:val="04A0" w:firstRow="1" w:lastRow="0" w:firstColumn="1" w:lastColumn="0" w:noHBand="0" w:noVBand="1"/>
      </w:tblPr>
      <w:tblGrid>
        <w:gridCol w:w="3192"/>
        <w:gridCol w:w="2856"/>
        <w:gridCol w:w="3690"/>
      </w:tblGrid>
      <w:tr w:rsidR="00CD20A0" w14:paraId="0CB28EE4" w14:textId="77777777">
        <w:tc>
          <w:tcPr>
            <w:tcW w:w="3192" w:type="dxa"/>
          </w:tcPr>
          <w:p w14:paraId="7DDEFCDD" w14:textId="77777777" w:rsidR="00CD20A0" w:rsidRPr="003E6968" w:rsidRDefault="00D35599" w:rsidP="00CD20A0">
            <w:pPr>
              <w:rPr>
                <w:b/>
              </w:rPr>
            </w:pPr>
            <w:r w:rsidRPr="003E6968">
              <w:rPr>
                <w:b/>
              </w:rPr>
              <w:t>GIFT TYPE</w:t>
            </w:r>
          </w:p>
        </w:tc>
        <w:tc>
          <w:tcPr>
            <w:tcW w:w="2856" w:type="dxa"/>
          </w:tcPr>
          <w:p w14:paraId="6E97B619" w14:textId="77777777" w:rsidR="00CD20A0" w:rsidRPr="003E6968" w:rsidRDefault="00D35599" w:rsidP="00CD20A0">
            <w:pPr>
              <w:rPr>
                <w:b/>
              </w:rPr>
            </w:pPr>
            <w:r w:rsidRPr="003E6968">
              <w:rPr>
                <w:b/>
              </w:rPr>
              <w:t>NOTES</w:t>
            </w:r>
          </w:p>
        </w:tc>
        <w:tc>
          <w:tcPr>
            <w:tcW w:w="3690" w:type="dxa"/>
          </w:tcPr>
          <w:p w14:paraId="4D31DB30" w14:textId="5EB05D58" w:rsidR="00CD20A0" w:rsidRPr="003E6968" w:rsidRDefault="00EF7BC1" w:rsidP="00CD20A0">
            <w:pPr>
              <w:rPr>
                <w:b/>
              </w:rPr>
            </w:pPr>
            <w:r>
              <w:rPr>
                <w:b/>
              </w:rPr>
              <w:t xml:space="preserve">FUNDRAISING </w:t>
            </w:r>
            <w:r w:rsidR="00D35599" w:rsidRPr="003E6968">
              <w:rPr>
                <w:b/>
              </w:rPr>
              <w:t>TOTAL</w:t>
            </w:r>
            <w:r w:rsidR="00D35599">
              <w:rPr>
                <w:b/>
              </w:rPr>
              <w:t>/</w:t>
            </w:r>
            <w:r w:rsidR="00D35599" w:rsidRPr="003E6968">
              <w:rPr>
                <w:b/>
              </w:rPr>
              <w:t>FACE VALUE</w:t>
            </w:r>
          </w:p>
        </w:tc>
      </w:tr>
      <w:tr w:rsidR="00CD20A0" w14:paraId="7F16F392" w14:textId="77777777">
        <w:tc>
          <w:tcPr>
            <w:tcW w:w="3192" w:type="dxa"/>
          </w:tcPr>
          <w:p w14:paraId="39207B20" w14:textId="77777777" w:rsidR="00CD20A0" w:rsidRDefault="00CD20A0" w:rsidP="00CD20A0"/>
        </w:tc>
        <w:tc>
          <w:tcPr>
            <w:tcW w:w="2856" w:type="dxa"/>
          </w:tcPr>
          <w:p w14:paraId="2E203A3E" w14:textId="77777777" w:rsidR="00CD20A0" w:rsidRDefault="00CD20A0" w:rsidP="00CD20A0"/>
        </w:tc>
        <w:tc>
          <w:tcPr>
            <w:tcW w:w="3690" w:type="dxa"/>
          </w:tcPr>
          <w:p w14:paraId="2567182B" w14:textId="77777777" w:rsidR="00CD20A0" w:rsidRDefault="00CD20A0" w:rsidP="00CD20A0"/>
        </w:tc>
      </w:tr>
      <w:tr w:rsidR="00CD20A0" w14:paraId="55B5F1B8" w14:textId="77777777">
        <w:tc>
          <w:tcPr>
            <w:tcW w:w="3192" w:type="dxa"/>
          </w:tcPr>
          <w:p w14:paraId="2E8B32F5" w14:textId="77777777" w:rsidR="00CD20A0" w:rsidRPr="00017893" w:rsidRDefault="00D35599" w:rsidP="00CD20A0">
            <w:pPr>
              <w:rPr>
                <w:b/>
              </w:rPr>
            </w:pPr>
            <w:r w:rsidRPr="00017893">
              <w:rPr>
                <w:b/>
              </w:rPr>
              <w:t>PLEDGE AND PLEDGE PAYMENTS</w:t>
            </w:r>
          </w:p>
        </w:tc>
        <w:tc>
          <w:tcPr>
            <w:tcW w:w="2856" w:type="dxa"/>
          </w:tcPr>
          <w:p w14:paraId="2D2EB1DA" w14:textId="77777777" w:rsidR="00CD20A0" w:rsidRDefault="00D35599" w:rsidP="00CD20A0">
            <w:pPr>
              <w:pStyle w:val="NoSpacing"/>
              <w:numPr>
                <w:ilvl w:val="0"/>
                <w:numId w:val="5"/>
              </w:numPr>
            </w:pPr>
            <w:r>
              <w:t>Must be in writing</w:t>
            </w:r>
          </w:p>
          <w:p w14:paraId="7369D1A8" w14:textId="77777777" w:rsidR="00CD20A0" w:rsidRDefault="00D35599" w:rsidP="00CD20A0">
            <w:pPr>
              <w:pStyle w:val="NoSpacing"/>
              <w:numPr>
                <w:ilvl w:val="0"/>
                <w:numId w:val="5"/>
              </w:numPr>
            </w:pPr>
            <w:r>
              <w:t>Specific dollar amount</w:t>
            </w:r>
          </w:p>
          <w:p w14:paraId="3D9D1597" w14:textId="77777777" w:rsidR="00CD20A0" w:rsidRDefault="00D35599" w:rsidP="00CD20A0">
            <w:pPr>
              <w:pStyle w:val="NoSpacing"/>
              <w:numPr>
                <w:ilvl w:val="0"/>
                <w:numId w:val="5"/>
              </w:numPr>
            </w:pPr>
            <w:r>
              <w:t>Fixed time schedule</w:t>
            </w:r>
          </w:p>
          <w:p w14:paraId="4E520990" w14:textId="77777777" w:rsidR="00CD20A0" w:rsidRDefault="00D35599" w:rsidP="00CD20A0">
            <w:pPr>
              <w:pStyle w:val="NoSpacing"/>
              <w:numPr>
                <w:ilvl w:val="0"/>
                <w:numId w:val="5"/>
              </w:numPr>
            </w:pPr>
            <w:r w:rsidRPr="00EC3537">
              <w:t>Not to exceed 5 years</w:t>
            </w:r>
          </w:p>
        </w:tc>
        <w:tc>
          <w:tcPr>
            <w:tcW w:w="3690" w:type="dxa"/>
          </w:tcPr>
          <w:p w14:paraId="3C45ACA2" w14:textId="77777777" w:rsidR="00CD20A0" w:rsidRDefault="00D35599" w:rsidP="00CD20A0">
            <w:pPr>
              <w:pStyle w:val="NoSpacing"/>
              <w:numPr>
                <w:ilvl w:val="0"/>
                <w:numId w:val="5"/>
              </w:numPr>
            </w:pPr>
            <w:r>
              <w:t>Pledges counted at 100%</w:t>
            </w:r>
          </w:p>
          <w:p w14:paraId="57FC9C17" w14:textId="77777777" w:rsidR="00CD20A0" w:rsidRDefault="00D35599" w:rsidP="00CD20A0">
            <w:pPr>
              <w:pStyle w:val="NoSpacing"/>
              <w:numPr>
                <w:ilvl w:val="0"/>
                <w:numId w:val="5"/>
              </w:numPr>
            </w:pPr>
            <w:r>
              <w:t>Pledge payments not counted</w:t>
            </w:r>
          </w:p>
          <w:p w14:paraId="10FD0503" w14:textId="77777777" w:rsidR="00CD20A0" w:rsidRDefault="00D35599" w:rsidP="00CD20A0">
            <w:pPr>
              <w:pStyle w:val="NoSpacing"/>
              <w:numPr>
                <w:ilvl w:val="0"/>
                <w:numId w:val="5"/>
              </w:numPr>
            </w:pPr>
            <w:r>
              <w:t>Pledge payments made on pledges prior to campaign start date not counted</w:t>
            </w:r>
          </w:p>
        </w:tc>
      </w:tr>
      <w:tr w:rsidR="00CD20A0" w14:paraId="1E1D244C" w14:textId="77777777">
        <w:tc>
          <w:tcPr>
            <w:tcW w:w="3192" w:type="dxa"/>
          </w:tcPr>
          <w:p w14:paraId="4007116F" w14:textId="77777777" w:rsidR="00CD20A0" w:rsidRPr="00017893" w:rsidRDefault="00D35599" w:rsidP="00CD20A0">
            <w:pPr>
              <w:rPr>
                <w:b/>
              </w:rPr>
            </w:pPr>
            <w:r w:rsidRPr="00017893">
              <w:rPr>
                <w:b/>
              </w:rPr>
              <w:t>CASH, CHECKS, CREDIT CARDS</w:t>
            </w:r>
          </w:p>
        </w:tc>
        <w:tc>
          <w:tcPr>
            <w:tcW w:w="2856" w:type="dxa"/>
          </w:tcPr>
          <w:p w14:paraId="6A34B73F" w14:textId="77777777" w:rsidR="00CD20A0" w:rsidRDefault="00D35599" w:rsidP="00CD20A0">
            <w:r>
              <w:t>100%</w:t>
            </w:r>
          </w:p>
        </w:tc>
        <w:tc>
          <w:tcPr>
            <w:tcW w:w="3690" w:type="dxa"/>
          </w:tcPr>
          <w:p w14:paraId="0366E99F" w14:textId="77777777" w:rsidR="00CD20A0" w:rsidRDefault="00D35599" w:rsidP="00CD20A0">
            <w:r>
              <w:t>Amount received</w:t>
            </w:r>
          </w:p>
        </w:tc>
      </w:tr>
      <w:tr w:rsidR="00CD20A0" w14:paraId="1278CA63" w14:textId="77777777">
        <w:tc>
          <w:tcPr>
            <w:tcW w:w="3192" w:type="dxa"/>
          </w:tcPr>
          <w:p w14:paraId="5F063F8A" w14:textId="77777777" w:rsidR="00CD20A0" w:rsidRPr="00017893" w:rsidRDefault="00D35599" w:rsidP="00CD20A0">
            <w:pPr>
              <w:rPr>
                <w:b/>
              </w:rPr>
            </w:pPr>
            <w:r w:rsidRPr="00017893">
              <w:rPr>
                <w:b/>
              </w:rPr>
              <w:t>MARKETABLE SECURITIES</w:t>
            </w:r>
          </w:p>
        </w:tc>
        <w:tc>
          <w:tcPr>
            <w:tcW w:w="2856" w:type="dxa"/>
          </w:tcPr>
          <w:p w14:paraId="0DC0795D" w14:textId="77777777" w:rsidR="00CD20A0" w:rsidRDefault="00D35599" w:rsidP="00CD20A0">
            <w:r>
              <w:t>Average of high or low on gift date</w:t>
            </w:r>
          </w:p>
        </w:tc>
        <w:tc>
          <w:tcPr>
            <w:tcW w:w="3690" w:type="dxa"/>
          </w:tcPr>
          <w:p w14:paraId="2BFC8B4D" w14:textId="77777777" w:rsidR="00CD20A0" w:rsidRDefault="00D35599" w:rsidP="00CD20A0">
            <w:r>
              <w:t>Fair Market Value</w:t>
            </w:r>
          </w:p>
        </w:tc>
      </w:tr>
      <w:tr w:rsidR="00CD20A0" w14:paraId="05033BD0" w14:textId="77777777">
        <w:tc>
          <w:tcPr>
            <w:tcW w:w="3192" w:type="dxa"/>
          </w:tcPr>
          <w:p w14:paraId="3EF90165" w14:textId="77777777" w:rsidR="00CD20A0" w:rsidRPr="00017893" w:rsidRDefault="00D35599" w:rsidP="00CD20A0">
            <w:pPr>
              <w:rPr>
                <w:b/>
              </w:rPr>
            </w:pPr>
            <w:r w:rsidRPr="00017893">
              <w:rPr>
                <w:b/>
              </w:rPr>
              <w:t>CLOSELY HELD STOCK</w:t>
            </w:r>
          </w:p>
        </w:tc>
        <w:tc>
          <w:tcPr>
            <w:tcW w:w="2856" w:type="dxa"/>
          </w:tcPr>
          <w:p w14:paraId="71B759D4" w14:textId="77777777" w:rsidR="00CD20A0" w:rsidRDefault="00D35599" w:rsidP="00CD20A0">
            <w:pPr>
              <w:pStyle w:val="NoSpacing"/>
              <w:numPr>
                <w:ilvl w:val="0"/>
                <w:numId w:val="6"/>
              </w:numPr>
            </w:pPr>
            <w:r>
              <w:t>Fair market value</w:t>
            </w:r>
          </w:p>
          <w:p w14:paraId="21FE0790" w14:textId="77777777" w:rsidR="00CD20A0" w:rsidRDefault="00D35599" w:rsidP="00CD20A0">
            <w:pPr>
              <w:pStyle w:val="NoSpacing"/>
              <w:numPr>
                <w:ilvl w:val="0"/>
                <w:numId w:val="6"/>
              </w:numPr>
            </w:pPr>
            <w:r>
              <w:t>Appraisal needed if greater than $10,000</w:t>
            </w:r>
          </w:p>
        </w:tc>
        <w:tc>
          <w:tcPr>
            <w:tcW w:w="3690" w:type="dxa"/>
          </w:tcPr>
          <w:p w14:paraId="2974E85F" w14:textId="77777777" w:rsidR="00CD20A0" w:rsidRDefault="00D35599" w:rsidP="00CD20A0">
            <w:r>
              <w:t>Fair Market Value</w:t>
            </w:r>
          </w:p>
        </w:tc>
      </w:tr>
      <w:tr w:rsidR="00CD20A0" w14:paraId="0BA6B712" w14:textId="77777777">
        <w:tc>
          <w:tcPr>
            <w:tcW w:w="3192" w:type="dxa"/>
          </w:tcPr>
          <w:p w14:paraId="681A4FFC" w14:textId="77777777" w:rsidR="00CD20A0" w:rsidRPr="00017893" w:rsidRDefault="00D35599" w:rsidP="00CD20A0">
            <w:pPr>
              <w:rPr>
                <w:b/>
              </w:rPr>
            </w:pPr>
            <w:r w:rsidRPr="00017893">
              <w:rPr>
                <w:b/>
              </w:rPr>
              <w:t>REAL PROPERTY</w:t>
            </w:r>
          </w:p>
        </w:tc>
        <w:tc>
          <w:tcPr>
            <w:tcW w:w="2856" w:type="dxa"/>
          </w:tcPr>
          <w:p w14:paraId="547B63F1" w14:textId="77777777" w:rsidR="00CD20A0" w:rsidRDefault="00D35599" w:rsidP="00CD20A0">
            <w:r>
              <w:t>Appraised value determines Fair Market Value</w:t>
            </w:r>
          </w:p>
        </w:tc>
        <w:tc>
          <w:tcPr>
            <w:tcW w:w="3690" w:type="dxa"/>
          </w:tcPr>
          <w:p w14:paraId="1CB5F5E3" w14:textId="77777777" w:rsidR="00CD20A0" w:rsidRDefault="00D35599" w:rsidP="00CD20A0">
            <w:r>
              <w:t>Fair Market Value</w:t>
            </w:r>
          </w:p>
        </w:tc>
      </w:tr>
      <w:tr w:rsidR="00CD20A0" w14:paraId="40C53A4D" w14:textId="77777777">
        <w:tc>
          <w:tcPr>
            <w:tcW w:w="3192" w:type="dxa"/>
          </w:tcPr>
          <w:p w14:paraId="6000EBAA" w14:textId="22A25019" w:rsidR="00CD20A0" w:rsidRDefault="00CE288A" w:rsidP="00CD20A0">
            <w:pPr>
              <w:rPr>
                <w:b/>
              </w:rPr>
            </w:pPr>
            <w:r>
              <w:rPr>
                <w:b/>
              </w:rPr>
              <w:t>TANGIBLE PERSONAL PROPERTY</w:t>
            </w:r>
          </w:p>
          <w:p w14:paraId="15C9EA75" w14:textId="1E5C8FAF" w:rsidR="00020ADD" w:rsidRPr="00017893" w:rsidRDefault="00020ADD" w:rsidP="00CD20A0">
            <w:pPr>
              <w:rPr>
                <w:b/>
              </w:rPr>
            </w:pPr>
          </w:p>
        </w:tc>
        <w:tc>
          <w:tcPr>
            <w:tcW w:w="2856" w:type="dxa"/>
          </w:tcPr>
          <w:p w14:paraId="7E3457D4" w14:textId="77777777" w:rsidR="00CD20A0" w:rsidRPr="008D0C64" w:rsidRDefault="00D35599" w:rsidP="00CD20A0">
            <w:pPr>
              <w:pStyle w:val="NoSpacing"/>
            </w:pPr>
            <w:r w:rsidRPr="008D0C64">
              <w:t>Fair Market Value (Donor may be limited to lesser of cost or fair market value; appraisal needed if greater than $5,000)</w:t>
            </w:r>
          </w:p>
        </w:tc>
        <w:tc>
          <w:tcPr>
            <w:tcW w:w="3690" w:type="dxa"/>
          </w:tcPr>
          <w:p w14:paraId="391A4B3D" w14:textId="77777777" w:rsidR="00CD20A0" w:rsidRDefault="00D35599" w:rsidP="00CD20A0">
            <w:r>
              <w:t>Fair Market Value</w:t>
            </w:r>
          </w:p>
        </w:tc>
      </w:tr>
      <w:tr w:rsidR="00CD20A0" w14:paraId="0E47D26B" w14:textId="77777777">
        <w:tc>
          <w:tcPr>
            <w:tcW w:w="3192" w:type="dxa"/>
          </w:tcPr>
          <w:p w14:paraId="695A7F53" w14:textId="77777777" w:rsidR="00CD20A0" w:rsidRPr="00017893" w:rsidRDefault="00D35599" w:rsidP="00CD20A0">
            <w:pPr>
              <w:rPr>
                <w:b/>
              </w:rPr>
            </w:pPr>
            <w:r w:rsidRPr="00017893">
              <w:rPr>
                <w:b/>
              </w:rPr>
              <w:t>CHARITABLE GIFT ANNUITY</w:t>
            </w:r>
          </w:p>
        </w:tc>
        <w:tc>
          <w:tcPr>
            <w:tcW w:w="2856" w:type="dxa"/>
          </w:tcPr>
          <w:p w14:paraId="4FD38DCF" w14:textId="77777777" w:rsidR="00CD20A0" w:rsidRDefault="00D35599" w:rsidP="00CD20A0">
            <w:r>
              <w:t>Valued based on funding asset</w:t>
            </w:r>
          </w:p>
        </w:tc>
        <w:tc>
          <w:tcPr>
            <w:tcW w:w="3690" w:type="dxa"/>
          </w:tcPr>
          <w:p w14:paraId="01F4254E" w14:textId="77777777" w:rsidR="00CD20A0" w:rsidRDefault="00D35599" w:rsidP="00CD20A0">
            <w:r>
              <w:t>Fair Market Value</w:t>
            </w:r>
          </w:p>
        </w:tc>
      </w:tr>
      <w:tr w:rsidR="00CD20A0" w14:paraId="1BEECD23" w14:textId="77777777">
        <w:tc>
          <w:tcPr>
            <w:tcW w:w="3192" w:type="dxa"/>
          </w:tcPr>
          <w:p w14:paraId="7460055F" w14:textId="77777777" w:rsidR="00CD20A0" w:rsidRPr="00017893" w:rsidRDefault="00D35599" w:rsidP="00CD20A0">
            <w:pPr>
              <w:rPr>
                <w:b/>
              </w:rPr>
            </w:pPr>
            <w:r w:rsidRPr="00017893">
              <w:rPr>
                <w:b/>
              </w:rPr>
              <w:t>CHARITABLE REMAINDER TRUST (CRUT/CRAT)</w:t>
            </w:r>
          </w:p>
        </w:tc>
        <w:tc>
          <w:tcPr>
            <w:tcW w:w="2856" w:type="dxa"/>
          </w:tcPr>
          <w:p w14:paraId="22BB0EB1" w14:textId="77777777" w:rsidR="00CD20A0" w:rsidRDefault="00D35599" w:rsidP="00CD20A0">
            <w:r>
              <w:t>Value based on funding asset</w:t>
            </w:r>
          </w:p>
        </w:tc>
        <w:tc>
          <w:tcPr>
            <w:tcW w:w="3690" w:type="dxa"/>
          </w:tcPr>
          <w:p w14:paraId="7D2F5578" w14:textId="77777777" w:rsidR="00CD20A0" w:rsidRDefault="00D35599" w:rsidP="00CD20A0">
            <w:r>
              <w:t>Fair Market Value</w:t>
            </w:r>
          </w:p>
        </w:tc>
      </w:tr>
      <w:tr w:rsidR="00CD20A0" w14:paraId="45F57188" w14:textId="77777777">
        <w:tc>
          <w:tcPr>
            <w:tcW w:w="3192" w:type="dxa"/>
          </w:tcPr>
          <w:p w14:paraId="33408AF6" w14:textId="77777777" w:rsidR="00CD20A0" w:rsidRPr="00017893" w:rsidRDefault="00D35599" w:rsidP="00CD20A0">
            <w:pPr>
              <w:rPr>
                <w:b/>
              </w:rPr>
            </w:pPr>
            <w:r w:rsidRPr="00017893">
              <w:rPr>
                <w:b/>
              </w:rPr>
              <w:t>CHARITABLE LEAD TRUST</w:t>
            </w:r>
          </w:p>
        </w:tc>
        <w:tc>
          <w:tcPr>
            <w:tcW w:w="2856" w:type="dxa"/>
          </w:tcPr>
          <w:p w14:paraId="4E1FD1A3" w14:textId="77777777" w:rsidR="00CD20A0" w:rsidRDefault="00CD20A0" w:rsidP="00CD20A0"/>
        </w:tc>
        <w:tc>
          <w:tcPr>
            <w:tcW w:w="3690" w:type="dxa"/>
          </w:tcPr>
          <w:p w14:paraId="35BA44FD" w14:textId="77777777" w:rsidR="00CD20A0" w:rsidRDefault="00D35599" w:rsidP="00CD20A0">
            <w:r>
              <w:t>Fair Market Value</w:t>
            </w:r>
          </w:p>
        </w:tc>
      </w:tr>
      <w:tr w:rsidR="00CD20A0" w14:paraId="32C93E90" w14:textId="77777777">
        <w:tc>
          <w:tcPr>
            <w:tcW w:w="3192" w:type="dxa"/>
          </w:tcPr>
          <w:p w14:paraId="74113D27" w14:textId="77777777" w:rsidR="00CD20A0" w:rsidRPr="00017893" w:rsidRDefault="00D35599" w:rsidP="00CD20A0">
            <w:pPr>
              <w:rPr>
                <w:b/>
              </w:rPr>
            </w:pPr>
            <w:r w:rsidRPr="00017893">
              <w:rPr>
                <w:b/>
              </w:rPr>
              <w:t>LIFE ESTATES</w:t>
            </w:r>
          </w:p>
        </w:tc>
        <w:tc>
          <w:tcPr>
            <w:tcW w:w="2856" w:type="dxa"/>
          </w:tcPr>
          <w:p w14:paraId="5463FDB3" w14:textId="77777777" w:rsidR="00CD20A0" w:rsidRDefault="00D35599" w:rsidP="00CD20A0">
            <w:r>
              <w:t>Appraised value determines Fair Market Value</w:t>
            </w:r>
          </w:p>
        </w:tc>
        <w:tc>
          <w:tcPr>
            <w:tcW w:w="3690" w:type="dxa"/>
          </w:tcPr>
          <w:p w14:paraId="1B0891AC" w14:textId="77777777" w:rsidR="00CD20A0" w:rsidRDefault="00D35599" w:rsidP="00CD20A0">
            <w:r>
              <w:t>Fair Market Value</w:t>
            </w:r>
          </w:p>
        </w:tc>
      </w:tr>
      <w:tr w:rsidR="00CD20A0" w14:paraId="16E318C5" w14:textId="77777777">
        <w:tc>
          <w:tcPr>
            <w:tcW w:w="3192" w:type="dxa"/>
          </w:tcPr>
          <w:p w14:paraId="6D71F44D" w14:textId="77777777" w:rsidR="00CD20A0" w:rsidRPr="00017893" w:rsidRDefault="00D35599" w:rsidP="00CD20A0">
            <w:pPr>
              <w:rPr>
                <w:b/>
              </w:rPr>
            </w:pPr>
            <w:r w:rsidRPr="00017893">
              <w:rPr>
                <w:b/>
              </w:rPr>
              <w:t>REALIZED BEQUESTS AND OTHER TESTAMENTARY DISTRIBUTIONS</w:t>
            </w:r>
          </w:p>
        </w:tc>
        <w:tc>
          <w:tcPr>
            <w:tcW w:w="2856" w:type="dxa"/>
          </w:tcPr>
          <w:p w14:paraId="47B60D95" w14:textId="77777777" w:rsidR="00CD20A0" w:rsidRDefault="00CD20A0" w:rsidP="00CD20A0"/>
        </w:tc>
        <w:tc>
          <w:tcPr>
            <w:tcW w:w="3690" w:type="dxa"/>
          </w:tcPr>
          <w:p w14:paraId="2E33DE47" w14:textId="77777777" w:rsidR="00CD20A0" w:rsidRDefault="00D35599" w:rsidP="00CD20A0">
            <w:r>
              <w:t>Amount received</w:t>
            </w:r>
          </w:p>
        </w:tc>
      </w:tr>
      <w:tr w:rsidR="00CD20A0" w14:paraId="67409773" w14:textId="77777777">
        <w:tc>
          <w:tcPr>
            <w:tcW w:w="3192" w:type="dxa"/>
          </w:tcPr>
          <w:p w14:paraId="213A0247" w14:textId="77777777" w:rsidR="00CD20A0" w:rsidRPr="00017893" w:rsidRDefault="00D35599" w:rsidP="00CD20A0">
            <w:pPr>
              <w:rPr>
                <w:b/>
              </w:rPr>
            </w:pPr>
            <w:r w:rsidRPr="00017893">
              <w:rPr>
                <w:b/>
              </w:rPr>
              <w:lastRenderedPageBreak/>
              <w:t>TESTAMENTARY INTENTIONS</w:t>
            </w:r>
          </w:p>
        </w:tc>
        <w:tc>
          <w:tcPr>
            <w:tcW w:w="2856" w:type="dxa"/>
          </w:tcPr>
          <w:p w14:paraId="497626EC" w14:textId="77777777" w:rsidR="00CD20A0" w:rsidRDefault="00D35599" w:rsidP="00CD20A0">
            <w:r>
              <w:t>Face Value</w:t>
            </w:r>
          </w:p>
        </w:tc>
        <w:tc>
          <w:tcPr>
            <w:tcW w:w="3690" w:type="dxa"/>
          </w:tcPr>
          <w:p w14:paraId="54C0105D" w14:textId="77777777" w:rsidR="00CD20A0" w:rsidRDefault="00D35599" w:rsidP="00CD20A0">
            <w:r>
              <w:t>Face Value</w:t>
            </w:r>
          </w:p>
        </w:tc>
      </w:tr>
      <w:tr w:rsidR="00CD20A0" w14:paraId="2DA8B4A0" w14:textId="77777777">
        <w:tc>
          <w:tcPr>
            <w:tcW w:w="3192" w:type="dxa"/>
          </w:tcPr>
          <w:p w14:paraId="33FF048C" w14:textId="77777777" w:rsidR="00CD20A0" w:rsidRPr="00017893" w:rsidRDefault="00D35599" w:rsidP="00CD20A0">
            <w:pPr>
              <w:rPr>
                <w:b/>
              </w:rPr>
            </w:pPr>
            <w:r w:rsidRPr="00017893">
              <w:rPr>
                <w:b/>
              </w:rPr>
              <w:t>GIFTS-IN-KIND</w:t>
            </w:r>
          </w:p>
        </w:tc>
        <w:tc>
          <w:tcPr>
            <w:tcW w:w="2856" w:type="dxa"/>
          </w:tcPr>
          <w:p w14:paraId="595E4CAB" w14:textId="77777777" w:rsidR="00CD20A0" w:rsidRDefault="00D35599" w:rsidP="00CD20A0">
            <w:r>
              <w:t>Estimated value except services not counted</w:t>
            </w:r>
          </w:p>
        </w:tc>
        <w:tc>
          <w:tcPr>
            <w:tcW w:w="3690" w:type="dxa"/>
          </w:tcPr>
          <w:p w14:paraId="11B025D9" w14:textId="77777777" w:rsidR="00CD20A0" w:rsidRDefault="00D35599" w:rsidP="00CD20A0">
            <w:r>
              <w:t>Fair Market Value</w:t>
            </w:r>
          </w:p>
        </w:tc>
      </w:tr>
      <w:tr w:rsidR="00CD20A0" w14:paraId="656459E9" w14:textId="77777777">
        <w:tc>
          <w:tcPr>
            <w:tcW w:w="3192" w:type="dxa"/>
          </w:tcPr>
          <w:p w14:paraId="3C2619D8" w14:textId="2467CA63" w:rsidR="00CD20A0" w:rsidRPr="00017893" w:rsidRDefault="00D35599" w:rsidP="005D1B54">
            <w:pPr>
              <w:rPr>
                <w:b/>
              </w:rPr>
            </w:pPr>
            <w:r w:rsidRPr="00017893">
              <w:rPr>
                <w:b/>
              </w:rPr>
              <w:t>LIFE INSURANCE (</w:t>
            </w:r>
            <w:r w:rsidR="005D1B54">
              <w:rPr>
                <w:b/>
              </w:rPr>
              <w:t>Foundation</w:t>
            </w:r>
            <w:r w:rsidRPr="00017893">
              <w:rPr>
                <w:b/>
              </w:rPr>
              <w:t xml:space="preserve"> is owner and beneficiary)</w:t>
            </w:r>
          </w:p>
        </w:tc>
        <w:tc>
          <w:tcPr>
            <w:tcW w:w="2856" w:type="dxa"/>
          </w:tcPr>
          <w:p w14:paraId="1CBA4465" w14:textId="77777777" w:rsidR="00CD20A0" w:rsidRDefault="00CD20A0" w:rsidP="00CD20A0"/>
        </w:tc>
        <w:tc>
          <w:tcPr>
            <w:tcW w:w="3690" w:type="dxa"/>
          </w:tcPr>
          <w:p w14:paraId="30DE90C3" w14:textId="77777777" w:rsidR="00CD20A0" w:rsidRDefault="00CD20A0" w:rsidP="00CD20A0"/>
        </w:tc>
      </w:tr>
      <w:tr w:rsidR="00CD20A0" w14:paraId="403A7295" w14:textId="77777777">
        <w:tc>
          <w:tcPr>
            <w:tcW w:w="3192" w:type="dxa"/>
          </w:tcPr>
          <w:p w14:paraId="55DA2E03" w14:textId="77777777" w:rsidR="00CD20A0" w:rsidRPr="00017893" w:rsidRDefault="00CD20A0" w:rsidP="00CD20A0">
            <w:pPr>
              <w:rPr>
                <w:b/>
              </w:rPr>
            </w:pPr>
          </w:p>
        </w:tc>
        <w:tc>
          <w:tcPr>
            <w:tcW w:w="2856" w:type="dxa"/>
          </w:tcPr>
          <w:p w14:paraId="2E241849" w14:textId="77777777" w:rsidR="00CD20A0" w:rsidRPr="00017893" w:rsidRDefault="00D35599" w:rsidP="00CD20A0">
            <w:pPr>
              <w:rPr>
                <w:b/>
                <w:i/>
              </w:rPr>
            </w:pPr>
            <w:r w:rsidRPr="00017893">
              <w:rPr>
                <w:b/>
                <w:i/>
              </w:rPr>
              <w:t>Paid-up life insurance policy</w:t>
            </w:r>
          </w:p>
        </w:tc>
        <w:tc>
          <w:tcPr>
            <w:tcW w:w="3690" w:type="dxa"/>
          </w:tcPr>
          <w:p w14:paraId="39C47147" w14:textId="77777777" w:rsidR="00CD20A0" w:rsidRDefault="00D35599" w:rsidP="00CD20A0">
            <w:r>
              <w:t>Face Value</w:t>
            </w:r>
          </w:p>
        </w:tc>
      </w:tr>
      <w:tr w:rsidR="00CD20A0" w14:paraId="23789D83" w14:textId="77777777">
        <w:tc>
          <w:tcPr>
            <w:tcW w:w="3192" w:type="dxa"/>
          </w:tcPr>
          <w:p w14:paraId="1D4A840A" w14:textId="77777777" w:rsidR="00CD20A0" w:rsidRPr="00017893" w:rsidRDefault="00CD20A0" w:rsidP="00CD20A0">
            <w:pPr>
              <w:rPr>
                <w:b/>
              </w:rPr>
            </w:pPr>
          </w:p>
        </w:tc>
        <w:tc>
          <w:tcPr>
            <w:tcW w:w="2856" w:type="dxa"/>
          </w:tcPr>
          <w:p w14:paraId="4EB8392A" w14:textId="77777777" w:rsidR="00CD20A0" w:rsidRPr="00017893" w:rsidRDefault="00D35599" w:rsidP="00CD20A0">
            <w:pPr>
              <w:rPr>
                <w:b/>
                <w:i/>
              </w:rPr>
            </w:pPr>
            <w:r w:rsidRPr="00017893">
              <w:rPr>
                <w:b/>
                <w:i/>
              </w:rPr>
              <w:t>Existing policies not fully paid up</w:t>
            </w:r>
          </w:p>
        </w:tc>
        <w:tc>
          <w:tcPr>
            <w:tcW w:w="3690" w:type="dxa"/>
          </w:tcPr>
          <w:p w14:paraId="0C75EFAE" w14:textId="77777777" w:rsidR="00CD20A0" w:rsidRDefault="00D35599" w:rsidP="00CD20A0">
            <w:r>
              <w:t>Face Value</w:t>
            </w:r>
          </w:p>
        </w:tc>
      </w:tr>
      <w:tr w:rsidR="00CD20A0" w14:paraId="7BAA7F33" w14:textId="77777777">
        <w:tc>
          <w:tcPr>
            <w:tcW w:w="3192" w:type="dxa"/>
          </w:tcPr>
          <w:p w14:paraId="653F6003" w14:textId="77777777" w:rsidR="00CD20A0" w:rsidRPr="00017893" w:rsidRDefault="00CD20A0" w:rsidP="00CD20A0">
            <w:pPr>
              <w:rPr>
                <w:b/>
              </w:rPr>
            </w:pPr>
          </w:p>
        </w:tc>
        <w:tc>
          <w:tcPr>
            <w:tcW w:w="2856" w:type="dxa"/>
          </w:tcPr>
          <w:p w14:paraId="4B53407C" w14:textId="77777777" w:rsidR="00CD20A0" w:rsidRPr="00017893" w:rsidRDefault="00D35599" w:rsidP="00CD20A0">
            <w:pPr>
              <w:rPr>
                <w:b/>
                <w:i/>
              </w:rPr>
            </w:pPr>
            <w:r w:rsidRPr="00017893">
              <w:rPr>
                <w:b/>
                <w:i/>
              </w:rPr>
              <w:t>New policies</w:t>
            </w:r>
          </w:p>
        </w:tc>
        <w:tc>
          <w:tcPr>
            <w:tcW w:w="3690" w:type="dxa"/>
          </w:tcPr>
          <w:p w14:paraId="53DDB661" w14:textId="77777777" w:rsidR="00CD20A0" w:rsidRDefault="00D35599" w:rsidP="00CD20A0">
            <w:r>
              <w:t>Face Value</w:t>
            </w:r>
          </w:p>
        </w:tc>
      </w:tr>
      <w:tr w:rsidR="00CD20A0" w14:paraId="51E7EC23" w14:textId="77777777">
        <w:tc>
          <w:tcPr>
            <w:tcW w:w="3192" w:type="dxa"/>
          </w:tcPr>
          <w:p w14:paraId="56DED12B" w14:textId="77777777" w:rsidR="00CD20A0" w:rsidRPr="00017893" w:rsidRDefault="00CD20A0" w:rsidP="00CD20A0">
            <w:pPr>
              <w:rPr>
                <w:b/>
              </w:rPr>
            </w:pPr>
          </w:p>
        </w:tc>
        <w:tc>
          <w:tcPr>
            <w:tcW w:w="2856" w:type="dxa"/>
          </w:tcPr>
          <w:p w14:paraId="3D0B5263" w14:textId="77777777" w:rsidR="00CD20A0" w:rsidRPr="00017893" w:rsidRDefault="00D35599" w:rsidP="00CD20A0">
            <w:pPr>
              <w:rPr>
                <w:b/>
                <w:i/>
              </w:rPr>
            </w:pPr>
            <w:r w:rsidRPr="00017893">
              <w:rPr>
                <w:b/>
                <w:i/>
              </w:rPr>
              <w:t>Realized Death Benefit</w:t>
            </w:r>
          </w:p>
        </w:tc>
        <w:tc>
          <w:tcPr>
            <w:tcW w:w="3690" w:type="dxa"/>
          </w:tcPr>
          <w:p w14:paraId="76646BCA" w14:textId="77777777" w:rsidR="00CD20A0" w:rsidRDefault="00D35599" w:rsidP="00CD20A0">
            <w:r>
              <w:t xml:space="preserve">Cash Settlement Amount </w:t>
            </w:r>
          </w:p>
          <w:p w14:paraId="05881DB2" w14:textId="77777777" w:rsidR="00CD20A0" w:rsidRDefault="00D35599" w:rsidP="00CD20A0">
            <w:r>
              <w:t>(if not counted in previous campaign)</w:t>
            </w:r>
          </w:p>
        </w:tc>
      </w:tr>
      <w:tr w:rsidR="00CD20A0" w14:paraId="6D18C7D9" w14:textId="77777777">
        <w:tc>
          <w:tcPr>
            <w:tcW w:w="3192" w:type="dxa"/>
          </w:tcPr>
          <w:p w14:paraId="495AD694" w14:textId="35607F31" w:rsidR="00CD20A0" w:rsidRPr="00017893" w:rsidRDefault="00D35599" w:rsidP="005D1B54">
            <w:pPr>
              <w:rPr>
                <w:b/>
              </w:rPr>
            </w:pPr>
            <w:r w:rsidRPr="00017893">
              <w:rPr>
                <w:b/>
              </w:rPr>
              <w:t>LIFE INSURANCE (</w:t>
            </w:r>
            <w:r w:rsidR="005D1B54">
              <w:rPr>
                <w:b/>
              </w:rPr>
              <w:t>Foundation</w:t>
            </w:r>
            <w:r w:rsidRPr="00017893">
              <w:rPr>
                <w:b/>
              </w:rPr>
              <w:t xml:space="preserve"> is beneficiary, but not owner)</w:t>
            </w:r>
          </w:p>
        </w:tc>
        <w:tc>
          <w:tcPr>
            <w:tcW w:w="2856" w:type="dxa"/>
          </w:tcPr>
          <w:p w14:paraId="3CE6B9C4" w14:textId="77777777" w:rsidR="00CD20A0" w:rsidRDefault="00CD20A0" w:rsidP="00CD20A0"/>
        </w:tc>
        <w:tc>
          <w:tcPr>
            <w:tcW w:w="3690" w:type="dxa"/>
          </w:tcPr>
          <w:p w14:paraId="7A717169" w14:textId="77777777" w:rsidR="00CD20A0" w:rsidRDefault="00D35599" w:rsidP="00CD20A0">
            <w:r>
              <w:t>Death Benefit</w:t>
            </w:r>
          </w:p>
        </w:tc>
      </w:tr>
    </w:tbl>
    <w:p w14:paraId="6AB7AFAA" w14:textId="1F58E27A" w:rsidR="006F35B8" w:rsidRPr="005548B8" w:rsidRDefault="00D35599" w:rsidP="006F35B8">
      <w:pPr>
        <w:pStyle w:val="NoSpacing"/>
        <w:rPr>
          <w:sz w:val="24"/>
          <w:szCs w:val="24"/>
        </w:rPr>
      </w:pPr>
      <w:r w:rsidRPr="005548B8">
        <w:rPr>
          <w:sz w:val="24"/>
          <w:szCs w:val="24"/>
        </w:rPr>
        <w:t xml:space="preserve">1. </w:t>
      </w:r>
      <w:r w:rsidRPr="00CD05D9">
        <w:rPr>
          <w:b/>
          <w:sz w:val="24"/>
          <w:szCs w:val="24"/>
        </w:rPr>
        <w:t>Cash, Checks, Credit Cards</w:t>
      </w:r>
      <w:r w:rsidRPr="005548B8">
        <w:rPr>
          <w:sz w:val="24"/>
          <w:szCs w:val="24"/>
        </w:rPr>
        <w:t xml:space="preserve">: The </w:t>
      </w:r>
      <w:r w:rsidR="005D1B54">
        <w:rPr>
          <w:sz w:val="24"/>
          <w:szCs w:val="24"/>
        </w:rPr>
        <w:t>Foundation</w:t>
      </w:r>
      <w:r w:rsidRPr="005548B8">
        <w:rPr>
          <w:sz w:val="24"/>
          <w:szCs w:val="24"/>
        </w:rPr>
        <w:t xml:space="preserve"> will accept gifts of cash (currency) and cash equivalents (including checks, money orders, credit card or electronic transfers, </w:t>
      </w:r>
      <w:r w:rsidR="00EC3537">
        <w:rPr>
          <w:sz w:val="24"/>
          <w:szCs w:val="24"/>
        </w:rPr>
        <w:t xml:space="preserve">and </w:t>
      </w:r>
      <w:r w:rsidRPr="005548B8">
        <w:rPr>
          <w:sz w:val="24"/>
          <w:szCs w:val="24"/>
        </w:rPr>
        <w:t>wire t</w:t>
      </w:r>
      <w:r w:rsidR="00EC3537">
        <w:rPr>
          <w:sz w:val="24"/>
          <w:szCs w:val="24"/>
        </w:rPr>
        <w:t>ransfers</w:t>
      </w:r>
      <w:r w:rsidRPr="005548B8">
        <w:rPr>
          <w:sz w:val="24"/>
          <w:szCs w:val="24"/>
        </w:rPr>
        <w:t xml:space="preserve">). The </w:t>
      </w:r>
      <w:r w:rsidR="005D1B54">
        <w:rPr>
          <w:sz w:val="24"/>
          <w:szCs w:val="24"/>
        </w:rPr>
        <w:t>Foundation</w:t>
      </w:r>
      <w:r w:rsidRPr="005548B8">
        <w:rPr>
          <w:sz w:val="24"/>
          <w:szCs w:val="24"/>
        </w:rPr>
        <w:t xml:space="preserve"> will also accept gifts in foreign currencies and will be responsible for any exchange fees resulting therein. </w:t>
      </w:r>
    </w:p>
    <w:p w14:paraId="23DAF2E3" w14:textId="228446DD" w:rsidR="006F35B8" w:rsidRPr="005548B8" w:rsidRDefault="006F35B8" w:rsidP="006F35B8">
      <w:pPr>
        <w:pStyle w:val="NoSpacing"/>
        <w:rPr>
          <w:sz w:val="24"/>
          <w:szCs w:val="24"/>
        </w:rPr>
      </w:pPr>
    </w:p>
    <w:p w14:paraId="21A4B80C" w14:textId="1323FA44" w:rsidR="006F35B8" w:rsidRPr="005548B8" w:rsidRDefault="00D35599" w:rsidP="006F35B8">
      <w:pPr>
        <w:pStyle w:val="NoSpacing"/>
        <w:rPr>
          <w:sz w:val="24"/>
          <w:szCs w:val="24"/>
        </w:rPr>
      </w:pPr>
      <w:r w:rsidRPr="005548B8">
        <w:rPr>
          <w:sz w:val="24"/>
          <w:szCs w:val="24"/>
        </w:rPr>
        <w:t xml:space="preserve">2. </w:t>
      </w:r>
      <w:r w:rsidRPr="00CD05D9">
        <w:rPr>
          <w:b/>
          <w:sz w:val="24"/>
          <w:szCs w:val="24"/>
        </w:rPr>
        <w:t>Marketable Securities</w:t>
      </w:r>
      <w:r w:rsidRPr="005548B8">
        <w:rPr>
          <w:sz w:val="24"/>
          <w:szCs w:val="24"/>
        </w:rPr>
        <w:t xml:space="preserve">: The </w:t>
      </w:r>
      <w:r w:rsidR="005D1B54">
        <w:rPr>
          <w:sz w:val="24"/>
          <w:szCs w:val="24"/>
        </w:rPr>
        <w:t>Foundation</w:t>
      </w:r>
      <w:r w:rsidRPr="005548B8">
        <w:rPr>
          <w:sz w:val="24"/>
          <w:szCs w:val="24"/>
        </w:rPr>
        <w:t xml:space="preserve"> may accept gifts of readily marketable securities (including mutual funds and government securities) that are traded on any recognized stock exchange. The </w:t>
      </w:r>
      <w:r w:rsidR="005D1B54">
        <w:rPr>
          <w:sz w:val="24"/>
          <w:szCs w:val="24"/>
        </w:rPr>
        <w:t>Foundation</w:t>
      </w:r>
      <w:r w:rsidRPr="005548B8">
        <w:rPr>
          <w:sz w:val="24"/>
          <w:szCs w:val="24"/>
        </w:rPr>
        <w:t xml:space="preserve"> encourages electronic transfers whenever possible. In certain circumstances, the transfer or disposal of publicly traded securities may be restricted by applicable securities laws; in such cases, the </w:t>
      </w:r>
      <w:r>
        <w:rPr>
          <w:sz w:val="24"/>
          <w:szCs w:val="24"/>
        </w:rPr>
        <w:t xml:space="preserve">Executive Director and/or the </w:t>
      </w:r>
      <w:r w:rsidR="005D1B54">
        <w:rPr>
          <w:sz w:val="24"/>
          <w:szCs w:val="24"/>
        </w:rPr>
        <w:t>Foundation</w:t>
      </w:r>
      <w:r>
        <w:rPr>
          <w:sz w:val="24"/>
          <w:szCs w:val="24"/>
        </w:rPr>
        <w:t xml:space="preserve"> Board Chair</w:t>
      </w:r>
      <w:r w:rsidRPr="005548B8">
        <w:rPr>
          <w:sz w:val="24"/>
          <w:szCs w:val="24"/>
        </w:rPr>
        <w:t xml:space="preserve"> shall determine whether the </w:t>
      </w:r>
      <w:r w:rsidR="005D1B54">
        <w:rPr>
          <w:sz w:val="24"/>
          <w:szCs w:val="24"/>
        </w:rPr>
        <w:t>Foundation</w:t>
      </w:r>
      <w:r w:rsidRPr="005548B8">
        <w:rPr>
          <w:sz w:val="24"/>
          <w:szCs w:val="24"/>
        </w:rPr>
        <w:t xml:space="preserve"> will accept the securities. The </w:t>
      </w:r>
      <w:r w:rsidR="005D1B54">
        <w:rPr>
          <w:sz w:val="24"/>
          <w:szCs w:val="24"/>
        </w:rPr>
        <w:t>Foundation</w:t>
      </w:r>
      <w:r w:rsidRPr="005548B8">
        <w:rPr>
          <w:sz w:val="24"/>
          <w:szCs w:val="24"/>
        </w:rPr>
        <w:t xml:space="preserve"> reserves the right to sell gifted securities upon or at any time after receipt. </w:t>
      </w:r>
    </w:p>
    <w:p w14:paraId="47356612" w14:textId="77777777" w:rsidR="006F35B8" w:rsidRPr="005548B8" w:rsidRDefault="006F35B8" w:rsidP="006F35B8">
      <w:pPr>
        <w:pStyle w:val="NoSpacing"/>
        <w:rPr>
          <w:sz w:val="24"/>
          <w:szCs w:val="24"/>
        </w:rPr>
      </w:pPr>
    </w:p>
    <w:p w14:paraId="6699A5D7" w14:textId="30C86675" w:rsidR="006F35B8" w:rsidRPr="005548B8" w:rsidRDefault="00D35599" w:rsidP="006F35B8">
      <w:pPr>
        <w:pStyle w:val="NoSpacing"/>
        <w:rPr>
          <w:sz w:val="24"/>
          <w:szCs w:val="24"/>
        </w:rPr>
      </w:pPr>
      <w:r w:rsidRPr="005548B8">
        <w:rPr>
          <w:sz w:val="24"/>
          <w:szCs w:val="24"/>
        </w:rPr>
        <w:t xml:space="preserve">3. </w:t>
      </w:r>
      <w:r w:rsidRPr="00CD05D9">
        <w:rPr>
          <w:b/>
          <w:sz w:val="24"/>
          <w:szCs w:val="24"/>
        </w:rPr>
        <w:t>Closely Held Stock</w:t>
      </w:r>
      <w:r w:rsidRPr="005548B8">
        <w:rPr>
          <w:sz w:val="24"/>
          <w:szCs w:val="24"/>
        </w:rPr>
        <w:t xml:space="preserve">: The </w:t>
      </w:r>
      <w:r w:rsidR="005D1B54">
        <w:rPr>
          <w:sz w:val="24"/>
          <w:szCs w:val="24"/>
        </w:rPr>
        <w:t>Foundation</w:t>
      </w:r>
      <w:r w:rsidRPr="005548B8">
        <w:rPr>
          <w:sz w:val="24"/>
          <w:szCs w:val="24"/>
        </w:rPr>
        <w:t xml:space="preserve"> may accept gifts of closely held securities, including debt and equity positions in non-publicly traded companies, interests in general and limited partnerships, and interests in limited liability companies and similar entities,</w:t>
      </w:r>
      <w:r w:rsidR="00020ADD">
        <w:rPr>
          <w:sz w:val="24"/>
          <w:szCs w:val="24"/>
        </w:rPr>
        <w:t xml:space="preserve"> subject to the approval of</w:t>
      </w:r>
      <w:r w:rsidRPr="005548B8">
        <w:rPr>
          <w:sz w:val="24"/>
          <w:szCs w:val="24"/>
        </w:rPr>
        <w:t xml:space="preserve"> the </w:t>
      </w:r>
      <w:r w:rsidR="00913934">
        <w:rPr>
          <w:sz w:val="24"/>
          <w:szCs w:val="24"/>
        </w:rPr>
        <w:t xml:space="preserve">Executive Director or </w:t>
      </w:r>
      <w:r w:rsidR="005D1B54">
        <w:rPr>
          <w:sz w:val="24"/>
          <w:szCs w:val="24"/>
        </w:rPr>
        <w:t xml:space="preserve">Foundation </w:t>
      </w:r>
      <w:r>
        <w:rPr>
          <w:sz w:val="24"/>
          <w:szCs w:val="24"/>
        </w:rPr>
        <w:t>Board Chair</w:t>
      </w:r>
      <w:r w:rsidRPr="005548B8">
        <w:rPr>
          <w:sz w:val="24"/>
          <w:szCs w:val="24"/>
        </w:rPr>
        <w:t xml:space="preserve">. Such gifts generally will not be approved if the securities are likely to generate unfavorable tax or financial consequences (including a likely inability to convert the securities to cash within a reasonable timeframe) for the </w:t>
      </w:r>
      <w:r w:rsidR="005D1B54">
        <w:rPr>
          <w:sz w:val="24"/>
          <w:szCs w:val="24"/>
        </w:rPr>
        <w:t>Foundation</w:t>
      </w:r>
      <w:r w:rsidRPr="005548B8">
        <w:rPr>
          <w:sz w:val="24"/>
          <w:szCs w:val="24"/>
        </w:rPr>
        <w:t xml:space="preserve">. The </w:t>
      </w:r>
      <w:r w:rsidR="005D1B54">
        <w:rPr>
          <w:sz w:val="24"/>
          <w:szCs w:val="24"/>
        </w:rPr>
        <w:t>Foundation</w:t>
      </w:r>
      <w:r w:rsidRPr="005548B8">
        <w:rPr>
          <w:sz w:val="24"/>
          <w:szCs w:val="24"/>
        </w:rPr>
        <w:t xml:space="preserve"> reserves the right to sell or otherwise dispose of gifted securities upon or at any time after receipt. </w:t>
      </w:r>
    </w:p>
    <w:p w14:paraId="2F7C1920" w14:textId="77777777" w:rsidR="006F35B8" w:rsidRPr="005548B8" w:rsidRDefault="006F35B8" w:rsidP="006F35B8">
      <w:pPr>
        <w:pStyle w:val="NoSpacing"/>
        <w:rPr>
          <w:sz w:val="24"/>
          <w:szCs w:val="24"/>
        </w:rPr>
      </w:pPr>
    </w:p>
    <w:p w14:paraId="46DCA94E" w14:textId="3C990386" w:rsidR="006F35B8" w:rsidRPr="005548B8" w:rsidRDefault="00D35599" w:rsidP="006F35B8">
      <w:pPr>
        <w:pStyle w:val="NoSpacing"/>
        <w:rPr>
          <w:sz w:val="24"/>
          <w:szCs w:val="24"/>
        </w:rPr>
      </w:pPr>
      <w:r w:rsidRPr="005548B8">
        <w:rPr>
          <w:sz w:val="24"/>
          <w:szCs w:val="24"/>
        </w:rPr>
        <w:t xml:space="preserve">4. </w:t>
      </w:r>
      <w:r w:rsidRPr="00CD05D9">
        <w:rPr>
          <w:b/>
          <w:sz w:val="24"/>
          <w:szCs w:val="24"/>
        </w:rPr>
        <w:t>Real Property</w:t>
      </w:r>
      <w:r w:rsidRPr="005548B8">
        <w:rPr>
          <w:sz w:val="24"/>
          <w:szCs w:val="24"/>
        </w:rPr>
        <w:t xml:space="preserve">: The </w:t>
      </w:r>
      <w:r w:rsidR="005D1B54">
        <w:rPr>
          <w:sz w:val="24"/>
          <w:szCs w:val="24"/>
        </w:rPr>
        <w:t>Foundation</w:t>
      </w:r>
      <w:r w:rsidRPr="005548B8">
        <w:rPr>
          <w:sz w:val="24"/>
          <w:szCs w:val="24"/>
        </w:rPr>
        <w:t xml:space="preserve"> may accept gifts of real estate, including residential, commercial, and undeveloped property</w:t>
      </w:r>
      <w:r w:rsidRPr="005812F7">
        <w:rPr>
          <w:sz w:val="24"/>
          <w:szCs w:val="24"/>
        </w:rPr>
        <w:t>, upon recommendat</w:t>
      </w:r>
      <w:r w:rsidR="00020ADD">
        <w:rPr>
          <w:sz w:val="24"/>
          <w:szCs w:val="24"/>
        </w:rPr>
        <w:t xml:space="preserve">ion of </w:t>
      </w:r>
      <w:r w:rsidR="0011398D">
        <w:rPr>
          <w:sz w:val="24"/>
          <w:szCs w:val="24"/>
        </w:rPr>
        <w:t xml:space="preserve">the </w:t>
      </w:r>
      <w:r w:rsidR="00CE288A">
        <w:rPr>
          <w:sz w:val="24"/>
          <w:szCs w:val="24"/>
        </w:rPr>
        <w:t xml:space="preserve">Executive Director or the </w:t>
      </w:r>
      <w:r w:rsidR="005D1B54" w:rsidRPr="005812F7">
        <w:rPr>
          <w:sz w:val="24"/>
          <w:szCs w:val="24"/>
        </w:rPr>
        <w:t>Foundation</w:t>
      </w:r>
      <w:r w:rsidR="0011398D">
        <w:rPr>
          <w:sz w:val="24"/>
          <w:szCs w:val="24"/>
        </w:rPr>
        <w:t xml:space="preserve"> Board Chair. </w:t>
      </w:r>
      <w:r w:rsidRPr="005548B8">
        <w:rPr>
          <w:sz w:val="24"/>
          <w:szCs w:val="24"/>
        </w:rPr>
        <w:t>In evaluating such gifts, the</w:t>
      </w:r>
      <w:r w:rsidR="00CE288A">
        <w:rPr>
          <w:sz w:val="24"/>
          <w:szCs w:val="24"/>
        </w:rPr>
        <w:t xml:space="preserve">se individuals </w:t>
      </w:r>
      <w:r w:rsidRPr="005548B8">
        <w:rPr>
          <w:sz w:val="24"/>
          <w:szCs w:val="24"/>
        </w:rPr>
        <w:t xml:space="preserve">may require that a member of the </w:t>
      </w:r>
      <w:r w:rsidR="007F4106">
        <w:rPr>
          <w:sz w:val="24"/>
          <w:szCs w:val="24"/>
        </w:rPr>
        <w:t xml:space="preserve">Foundation </w:t>
      </w:r>
      <w:r w:rsidRPr="005548B8">
        <w:rPr>
          <w:sz w:val="24"/>
          <w:szCs w:val="24"/>
        </w:rPr>
        <w:t xml:space="preserve">Board or their designee conduct a site visit. Unless otherwise agreed prior to approval of the gift, contributions of real estate generally will not be approved if the property is encumbered by a mortgage or similar debt, if the donor cannot provide clear title, if the property is subject to significant carrying costs (such as maintenance or taxes), or if the property shows signs of environmental damage. </w:t>
      </w:r>
    </w:p>
    <w:p w14:paraId="1A57F685" w14:textId="77777777" w:rsidR="006F35B8" w:rsidRPr="005548B8" w:rsidRDefault="006F35B8" w:rsidP="006F35B8">
      <w:pPr>
        <w:pStyle w:val="NoSpacing"/>
        <w:rPr>
          <w:sz w:val="24"/>
          <w:szCs w:val="24"/>
        </w:rPr>
      </w:pPr>
    </w:p>
    <w:p w14:paraId="3B991659" w14:textId="7595D7C3" w:rsidR="006F35B8" w:rsidRPr="005548B8" w:rsidRDefault="00D35599" w:rsidP="006F35B8">
      <w:pPr>
        <w:pStyle w:val="NoSpacing"/>
        <w:rPr>
          <w:sz w:val="24"/>
          <w:szCs w:val="24"/>
        </w:rPr>
      </w:pPr>
      <w:r w:rsidRPr="005548B8">
        <w:rPr>
          <w:sz w:val="24"/>
          <w:szCs w:val="24"/>
        </w:rPr>
        <w:lastRenderedPageBreak/>
        <w:t>To determine the existence of environmental damage, the</w:t>
      </w:r>
      <w:r w:rsidR="00CD77A5">
        <w:rPr>
          <w:sz w:val="24"/>
          <w:szCs w:val="24"/>
        </w:rPr>
        <w:t xml:space="preserve"> Foundation</w:t>
      </w:r>
      <w:r w:rsidRPr="005548B8">
        <w:rPr>
          <w:sz w:val="24"/>
          <w:szCs w:val="24"/>
        </w:rPr>
        <w:t xml:space="preserve"> will require the donor to provide a formal environmental site assessment (Phase I and/or Phase II) prepared by a qualified engineering or environmental firm. Any environmental damage confirmed as a result of such assessment must be remediated and certified as such by the appropriate governmental authority, again at the donor’s expense, prior to approval of the gift. </w:t>
      </w:r>
    </w:p>
    <w:p w14:paraId="7AFB197D" w14:textId="77777777" w:rsidR="006F35B8" w:rsidRPr="005548B8" w:rsidRDefault="006F35B8" w:rsidP="006F35B8">
      <w:pPr>
        <w:pStyle w:val="NoSpacing"/>
        <w:rPr>
          <w:sz w:val="24"/>
          <w:szCs w:val="24"/>
        </w:rPr>
      </w:pPr>
    </w:p>
    <w:p w14:paraId="0E0DC35B" w14:textId="0F49AF3F" w:rsidR="006F35B8" w:rsidRPr="005548B8" w:rsidRDefault="00D35599" w:rsidP="006F35B8">
      <w:pPr>
        <w:pStyle w:val="NoSpacing"/>
        <w:rPr>
          <w:sz w:val="24"/>
          <w:szCs w:val="24"/>
        </w:rPr>
      </w:pPr>
      <w:r w:rsidRPr="005548B8">
        <w:rPr>
          <w:sz w:val="24"/>
          <w:szCs w:val="24"/>
        </w:rPr>
        <w:t>Unless otherwise agreed prior to approv</w:t>
      </w:r>
      <w:r w:rsidR="00CE288A">
        <w:rPr>
          <w:sz w:val="24"/>
          <w:szCs w:val="24"/>
        </w:rPr>
        <w:t>al of the gift, t</w:t>
      </w:r>
      <w:r w:rsidRPr="005548B8">
        <w:rPr>
          <w:sz w:val="24"/>
          <w:szCs w:val="24"/>
        </w:rPr>
        <w:t xml:space="preserve">he </w:t>
      </w:r>
      <w:r w:rsidR="00CD77A5">
        <w:rPr>
          <w:sz w:val="24"/>
          <w:szCs w:val="24"/>
        </w:rPr>
        <w:t xml:space="preserve">Foundation </w:t>
      </w:r>
      <w:r w:rsidRPr="005548B8">
        <w:rPr>
          <w:sz w:val="24"/>
          <w:szCs w:val="24"/>
        </w:rPr>
        <w:t xml:space="preserve">reserves the right to sell or otherwise dispose of gifted real estate upon or at any time after receipt. The </w:t>
      </w:r>
      <w:r w:rsidR="00CD77A5">
        <w:rPr>
          <w:sz w:val="24"/>
          <w:szCs w:val="24"/>
        </w:rPr>
        <w:t>Foundation</w:t>
      </w:r>
      <w:r w:rsidRPr="005548B8">
        <w:rPr>
          <w:sz w:val="24"/>
          <w:szCs w:val="24"/>
        </w:rPr>
        <w:t xml:space="preserve"> also reserves the right to develop the real estate in any way it deems appropriate to further the goals of the </w:t>
      </w:r>
      <w:r w:rsidR="00CD77A5">
        <w:rPr>
          <w:sz w:val="24"/>
          <w:szCs w:val="24"/>
        </w:rPr>
        <w:t>Foundation</w:t>
      </w:r>
      <w:r w:rsidRPr="005548B8">
        <w:rPr>
          <w:sz w:val="24"/>
          <w:szCs w:val="24"/>
        </w:rPr>
        <w:t xml:space="preserve">. </w:t>
      </w:r>
    </w:p>
    <w:p w14:paraId="410C1FBF" w14:textId="77777777" w:rsidR="006F35B8" w:rsidRDefault="006F35B8" w:rsidP="006F35B8">
      <w:pPr>
        <w:pStyle w:val="NoSpacing"/>
      </w:pPr>
    </w:p>
    <w:p w14:paraId="092ACA3E" w14:textId="0AA7193F" w:rsidR="006F35B8" w:rsidRPr="005548B8" w:rsidRDefault="00D35599" w:rsidP="006F35B8">
      <w:pPr>
        <w:pStyle w:val="NoSpacing"/>
        <w:rPr>
          <w:sz w:val="24"/>
          <w:szCs w:val="24"/>
        </w:rPr>
      </w:pPr>
      <w:r w:rsidRPr="005548B8">
        <w:rPr>
          <w:sz w:val="24"/>
          <w:szCs w:val="24"/>
        </w:rPr>
        <w:t xml:space="preserve">The </w:t>
      </w:r>
      <w:r w:rsidR="00CD77A5">
        <w:rPr>
          <w:sz w:val="24"/>
          <w:szCs w:val="24"/>
        </w:rPr>
        <w:t>Foundation</w:t>
      </w:r>
      <w:r w:rsidRPr="005548B8">
        <w:rPr>
          <w:sz w:val="24"/>
          <w:szCs w:val="24"/>
        </w:rPr>
        <w:t xml:space="preserve"> may accept oil, gas, and mineral property interests, when appropriate. Prior to acceptance of oil, gas, or mineral interests, the gift should be reviewed </w:t>
      </w:r>
      <w:r w:rsidRPr="0013416F">
        <w:rPr>
          <w:sz w:val="24"/>
          <w:szCs w:val="24"/>
        </w:rPr>
        <w:t xml:space="preserve">by </w:t>
      </w:r>
      <w:r w:rsidR="0011398D">
        <w:rPr>
          <w:sz w:val="24"/>
          <w:szCs w:val="24"/>
        </w:rPr>
        <w:t xml:space="preserve">the </w:t>
      </w:r>
      <w:r w:rsidR="00CD77A5">
        <w:rPr>
          <w:sz w:val="24"/>
          <w:szCs w:val="24"/>
        </w:rPr>
        <w:t>Foundation</w:t>
      </w:r>
      <w:r>
        <w:rPr>
          <w:sz w:val="24"/>
          <w:szCs w:val="24"/>
        </w:rPr>
        <w:t xml:space="preserve"> Board Chair</w:t>
      </w:r>
      <w:r w:rsidR="0011398D">
        <w:rPr>
          <w:sz w:val="24"/>
          <w:szCs w:val="24"/>
        </w:rPr>
        <w:t xml:space="preserve">. </w:t>
      </w:r>
      <w:r w:rsidRPr="005548B8">
        <w:rPr>
          <w:sz w:val="24"/>
          <w:szCs w:val="24"/>
        </w:rPr>
        <w:t xml:space="preserve"> The property should undergo an environmental review at the donor’s expense to ensure that the </w:t>
      </w:r>
      <w:r w:rsidR="00CD77A5">
        <w:rPr>
          <w:sz w:val="24"/>
          <w:szCs w:val="24"/>
        </w:rPr>
        <w:t xml:space="preserve">Foundation </w:t>
      </w:r>
      <w:r w:rsidRPr="005548B8">
        <w:rPr>
          <w:sz w:val="24"/>
          <w:szCs w:val="24"/>
        </w:rPr>
        <w:t xml:space="preserve">has no current or potential exposure to environmental liability. Such gifts should not have extended liabilities or other considerations that make the gift inappropriate. A working interest may only be accepted when there is a plan to minimize potential liability and tax consequences. </w:t>
      </w:r>
    </w:p>
    <w:p w14:paraId="499D568F" w14:textId="77777777" w:rsidR="006F35B8" w:rsidRPr="005548B8" w:rsidRDefault="006F35B8" w:rsidP="006F35B8">
      <w:pPr>
        <w:pStyle w:val="NoSpacing"/>
        <w:rPr>
          <w:sz w:val="24"/>
          <w:szCs w:val="24"/>
        </w:rPr>
      </w:pPr>
    </w:p>
    <w:p w14:paraId="340E81F8" w14:textId="30A77818" w:rsidR="006F35B8" w:rsidRPr="005548B8" w:rsidRDefault="00D35599" w:rsidP="006F35B8">
      <w:pPr>
        <w:pStyle w:val="NoSpacing"/>
        <w:rPr>
          <w:sz w:val="24"/>
          <w:szCs w:val="24"/>
        </w:rPr>
      </w:pPr>
      <w:r w:rsidRPr="005548B8">
        <w:rPr>
          <w:sz w:val="24"/>
          <w:szCs w:val="24"/>
        </w:rPr>
        <w:t xml:space="preserve">5. </w:t>
      </w:r>
      <w:r w:rsidRPr="00476AC6">
        <w:rPr>
          <w:b/>
          <w:sz w:val="24"/>
          <w:szCs w:val="24"/>
        </w:rPr>
        <w:t>Personal Property</w:t>
      </w:r>
      <w:r w:rsidR="00020ADD">
        <w:rPr>
          <w:sz w:val="24"/>
          <w:szCs w:val="24"/>
        </w:rPr>
        <w:t xml:space="preserve">: At the discretion of the </w:t>
      </w:r>
      <w:r w:rsidR="00CD77A5">
        <w:rPr>
          <w:sz w:val="24"/>
          <w:szCs w:val="24"/>
        </w:rPr>
        <w:t xml:space="preserve">Foundation </w:t>
      </w:r>
      <w:r>
        <w:rPr>
          <w:sz w:val="24"/>
          <w:szCs w:val="24"/>
        </w:rPr>
        <w:t>Board Chair</w:t>
      </w:r>
      <w:r w:rsidRPr="005548B8">
        <w:rPr>
          <w:sz w:val="24"/>
          <w:szCs w:val="24"/>
        </w:rPr>
        <w:t xml:space="preserve">, the </w:t>
      </w:r>
      <w:r w:rsidR="00CD77A5">
        <w:rPr>
          <w:sz w:val="24"/>
          <w:szCs w:val="24"/>
        </w:rPr>
        <w:t xml:space="preserve">Foundation </w:t>
      </w:r>
      <w:r w:rsidRPr="005548B8">
        <w:rPr>
          <w:sz w:val="24"/>
          <w:szCs w:val="24"/>
        </w:rPr>
        <w:t xml:space="preserve">may accept gifts of tangible personal property. Factors affecting the evaluation of such gifts include the extent to which the property relates to </w:t>
      </w:r>
      <w:r>
        <w:rPr>
          <w:sz w:val="24"/>
          <w:szCs w:val="24"/>
        </w:rPr>
        <w:t xml:space="preserve">the </w:t>
      </w:r>
      <w:r w:rsidR="00CD77A5">
        <w:rPr>
          <w:sz w:val="24"/>
          <w:szCs w:val="24"/>
        </w:rPr>
        <w:t>Foundation’s</w:t>
      </w:r>
      <w:r w:rsidRPr="005548B8">
        <w:rPr>
          <w:sz w:val="24"/>
          <w:szCs w:val="24"/>
        </w:rPr>
        <w:t xml:space="preserve"> purposes, the marketability of the property, the carrying costs of the property (such as transportation, storage, maintenance, and insurance), and the effect of any existing or proposed restrictions on the use, display, or disposition of the property. Unless otherwise agreed prior to approval the gift and unless the gifted assets are directly related to </w:t>
      </w:r>
      <w:r>
        <w:rPr>
          <w:sz w:val="24"/>
          <w:szCs w:val="24"/>
        </w:rPr>
        <w:t xml:space="preserve">the </w:t>
      </w:r>
      <w:r w:rsidR="00CD77A5">
        <w:rPr>
          <w:sz w:val="24"/>
          <w:szCs w:val="24"/>
        </w:rPr>
        <w:t>Foundation’s</w:t>
      </w:r>
      <w:r w:rsidRPr="005548B8">
        <w:rPr>
          <w:sz w:val="24"/>
          <w:szCs w:val="24"/>
        </w:rPr>
        <w:t xml:space="preserve"> purposes, the</w:t>
      </w:r>
      <w:r w:rsidR="00CD77A5">
        <w:rPr>
          <w:sz w:val="24"/>
          <w:szCs w:val="24"/>
        </w:rPr>
        <w:t xml:space="preserve"> Foundation</w:t>
      </w:r>
      <w:r w:rsidRPr="005548B8">
        <w:rPr>
          <w:sz w:val="24"/>
          <w:szCs w:val="24"/>
        </w:rPr>
        <w:t xml:space="preserve"> reserves the right to sell or otherwise dispose of the gifted tangible property upon or at any time after its receipt. </w:t>
      </w:r>
    </w:p>
    <w:p w14:paraId="2B9CCEA7" w14:textId="77777777" w:rsidR="006F35B8" w:rsidRPr="005548B8" w:rsidRDefault="006F35B8" w:rsidP="006F35B8">
      <w:pPr>
        <w:pStyle w:val="NoSpacing"/>
        <w:rPr>
          <w:sz w:val="24"/>
          <w:szCs w:val="24"/>
        </w:rPr>
      </w:pPr>
    </w:p>
    <w:p w14:paraId="39B0A20D" w14:textId="5F93AA53" w:rsidR="006F35B8" w:rsidRPr="005548B8" w:rsidRDefault="00D35599" w:rsidP="006F35B8">
      <w:pPr>
        <w:pStyle w:val="NoSpacing"/>
        <w:rPr>
          <w:sz w:val="24"/>
          <w:szCs w:val="24"/>
        </w:rPr>
      </w:pPr>
      <w:r w:rsidRPr="005548B8">
        <w:rPr>
          <w:sz w:val="24"/>
          <w:szCs w:val="24"/>
        </w:rPr>
        <w:t xml:space="preserve">Proposed gifts of tangible personal property, such as objects of art, jewelry, antiques or other collectable items, shall be accompanied by a statement of provenance and a full description of the property to the offered to the </w:t>
      </w:r>
      <w:r w:rsidR="00CD77A5">
        <w:rPr>
          <w:sz w:val="24"/>
          <w:szCs w:val="24"/>
        </w:rPr>
        <w:t>Foundation</w:t>
      </w:r>
      <w:r w:rsidRPr="005548B8">
        <w:rPr>
          <w:sz w:val="24"/>
          <w:szCs w:val="24"/>
        </w:rPr>
        <w:t xml:space="preserve">. A current qualified independent appraisal of the property must be made available prior to the </w:t>
      </w:r>
      <w:r w:rsidR="00CD77A5">
        <w:rPr>
          <w:sz w:val="24"/>
          <w:szCs w:val="24"/>
        </w:rPr>
        <w:t>Foundation’s</w:t>
      </w:r>
      <w:r w:rsidRPr="005548B8">
        <w:rPr>
          <w:sz w:val="24"/>
          <w:szCs w:val="24"/>
        </w:rPr>
        <w:t xml:space="preserve"> acceptance of such gifts. Obtaining an appraisal and any related expenses are the responsibility of the donor of the property. </w:t>
      </w:r>
    </w:p>
    <w:p w14:paraId="5D9E640E" w14:textId="66C0C82C" w:rsidR="00CD20A0" w:rsidRDefault="00CD20A0" w:rsidP="00C75460">
      <w:pPr>
        <w:pStyle w:val="NoSpacing"/>
      </w:pPr>
    </w:p>
    <w:p w14:paraId="20716725" w14:textId="66F66416" w:rsidR="006F35B8" w:rsidRPr="002533C1" w:rsidRDefault="00C75460" w:rsidP="006F35B8">
      <w:pPr>
        <w:pStyle w:val="NoSpacing"/>
        <w:rPr>
          <w:sz w:val="24"/>
          <w:szCs w:val="24"/>
        </w:rPr>
      </w:pPr>
      <w:r>
        <w:rPr>
          <w:sz w:val="24"/>
          <w:szCs w:val="24"/>
        </w:rPr>
        <w:t>6</w:t>
      </w:r>
      <w:r w:rsidR="00D35599" w:rsidRPr="002533C1">
        <w:rPr>
          <w:sz w:val="24"/>
          <w:szCs w:val="24"/>
        </w:rPr>
        <w:t xml:space="preserve">. </w:t>
      </w:r>
      <w:r w:rsidR="00D35599" w:rsidRPr="00476AC6">
        <w:rPr>
          <w:b/>
          <w:sz w:val="24"/>
          <w:szCs w:val="24"/>
        </w:rPr>
        <w:t>Life Estates</w:t>
      </w:r>
      <w:r w:rsidR="00D35599" w:rsidRPr="002533C1">
        <w:rPr>
          <w:sz w:val="24"/>
          <w:szCs w:val="24"/>
        </w:rPr>
        <w:t xml:space="preserve">: The conveyance, not in trust, of such property by which the donor retains a life tenancy in the property, and can realize a significant income tax deduction without having to part with income-producing assets. </w:t>
      </w:r>
    </w:p>
    <w:p w14:paraId="398ECC29" w14:textId="77777777" w:rsidR="006F35B8" w:rsidRDefault="006F35B8" w:rsidP="006F35B8">
      <w:pPr>
        <w:pStyle w:val="NoSpacing"/>
      </w:pPr>
    </w:p>
    <w:p w14:paraId="363B12F1" w14:textId="1FEF8F91" w:rsidR="006F35B8" w:rsidRPr="002533C1" w:rsidRDefault="00C75460" w:rsidP="006F35B8">
      <w:pPr>
        <w:pStyle w:val="NoSpacing"/>
        <w:rPr>
          <w:sz w:val="24"/>
          <w:szCs w:val="24"/>
        </w:rPr>
      </w:pPr>
      <w:r>
        <w:rPr>
          <w:sz w:val="24"/>
          <w:szCs w:val="24"/>
        </w:rPr>
        <w:t>7</w:t>
      </w:r>
      <w:r w:rsidR="00D35599" w:rsidRPr="002533C1">
        <w:rPr>
          <w:sz w:val="24"/>
          <w:szCs w:val="24"/>
        </w:rPr>
        <w:t xml:space="preserve">. </w:t>
      </w:r>
      <w:r w:rsidR="00D35599" w:rsidRPr="00476AC6">
        <w:rPr>
          <w:b/>
          <w:sz w:val="24"/>
          <w:szCs w:val="24"/>
        </w:rPr>
        <w:t>Realized Bequests and other Testamentary Distributions</w:t>
      </w:r>
      <w:r w:rsidR="00D35599" w:rsidRPr="002533C1">
        <w:rPr>
          <w:sz w:val="24"/>
          <w:szCs w:val="24"/>
        </w:rPr>
        <w:t xml:space="preserve">. All bequests realized during the defined duration of the campaign should be counted at full value in campaign totals so long as no gift amount was counted in a previous campaign. </w:t>
      </w:r>
    </w:p>
    <w:p w14:paraId="13527D6C" w14:textId="77777777" w:rsidR="006F35B8" w:rsidRDefault="006F35B8" w:rsidP="006F35B8">
      <w:pPr>
        <w:pStyle w:val="NoSpacing"/>
      </w:pPr>
    </w:p>
    <w:p w14:paraId="5EA251DA" w14:textId="5B1DEF5F" w:rsidR="006F35B8" w:rsidRDefault="00C75460" w:rsidP="006F35B8">
      <w:pPr>
        <w:pStyle w:val="NoSpacing"/>
        <w:rPr>
          <w:sz w:val="24"/>
          <w:szCs w:val="24"/>
        </w:rPr>
      </w:pPr>
      <w:r>
        <w:rPr>
          <w:sz w:val="24"/>
          <w:szCs w:val="24"/>
        </w:rPr>
        <w:lastRenderedPageBreak/>
        <w:t>8</w:t>
      </w:r>
      <w:r w:rsidR="00D35599" w:rsidRPr="00416031">
        <w:rPr>
          <w:sz w:val="24"/>
          <w:szCs w:val="24"/>
        </w:rPr>
        <w:t xml:space="preserve">. </w:t>
      </w:r>
      <w:r w:rsidR="00D35599" w:rsidRPr="00476AC6">
        <w:rPr>
          <w:b/>
          <w:sz w:val="24"/>
          <w:szCs w:val="24"/>
        </w:rPr>
        <w:t>Testamentary Intentions</w:t>
      </w:r>
      <w:r w:rsidR="00D35599" w:rsidRPr="00416031">
        <w:rPr>
          <w:sz w:val="24"/>
          <w:szCs w:val="24"/>
        </w:rPr>
        <w:t xml:space="preserve">. Testamentary pledge commitments in </w:t>
      </w:r>
      <w:r w:rsidR="00CE288A">
        <w:rPr>
          <w:sz w:val="24"/>
          <w:szCs w:val="24"/>
        </w:rPr>
        <w:t xml:space="preserve">fundraising </w:t>
      </w:r>
      <w:r w:rsidR="00D35599" w:rsidRPr="00416031">
        <w:rPr>
          <w:sz w:val="24"/>
          <w:szCs w:val="24"/>
        </w:rPr>
        <w:t xml:space="preserve">totals should satisfy the following three requirements: </w:t>
      </w:r>
    </w:p>
    <w:p w14:paraId="142B0C30" w14:textId="77777777" w:rsidR="00CD20A0" w:rsidRPr="00416031" w:rsidRDefault="00CD20A0" w:rsidP="006F35B8">
      <w:pPr>
        <w:pStyle w:val="NoSpacing"/>
        <w:rPr>
          <w:sz w:val="24"/>
          <w:szCs w:val="24"/>
        </w:rPr>
      </w:pPr>
    </w:p>
    <w:p w14:paraId="527F47CE" w14:textId="77777777" w:rsidR="00CD20A0" w:rsidRDefault="00D35599" w:rsidP="00CD20A0">
      <w:pPr>
        <w:pStyle w:val="NoSpacing"/>
        <w:ind w:firstLine="720"/>
        <w:rPr>
          <w:sz w:val="24"/>
          <w:szCs w:val="24"/>
        </w:rPr>
      </w:pPr>
      <w:r w:rsidRPr="00416031">
        <w:rPr>
          <w:sz w:val="24"/>
          <w:szCs w:val="24"/>
        </w:rPr>
        <w:t xml:space="preserve">a. </w:t>
      </w:r>
      <w:r>
        <w:rPr>
          <w:sz w:val="24"/>
          <w:szCs w:val="24"/>
        </w:rPr>
        <w:t>C</w:t>
      </w:r>
      <w:r w:rsidRPr="00416031">
        <w:rPr>
          <w:sz w:val="24"/>
          <w:szCs w:val="24"/>
        </w:rPr>
        <w:t xml:space="preserve">redit commitments that have a specified amount or percentage of the estate stated </w:t>
      </w:r>
    </w:p>
    <w:p w14:paraId="77F296C7" w14:textId="77777777" w:rsidR="00CD20A0" w:rsidRDefault="00D35599" w:rsidP="00CD20A0">
      <w:pPr>
        <w:pStyle w:val="NoSpacing"/>
        <w:ind w:firstLine="720"/>
        <w:rPr>
          <w:sz w:val="24"/>
          <w:szCs w:val="24"/>
        </w:rPr>
      </w:pPr>
      <w:r>
        <w:rPr>
          <w:sz w:val="24"/>
          <w:szCs w:val="24"/>
        </w:rPr>
        <w:t xml:space="preserve">    </w:t>
      </w:r>
      <w:r w:rsidRPr="00416031">
        <w:rPr>
          <w:sz w:val="24"/>
          <w:szCs w:val="24"/>
        </w:rPr>
        <w:t xml:space="preserve">in the will based on a credible estimate of the future value of the estate at the time </w:t>
      </w:r>
    </w:p>
    <w:p w14:paraId="308F548B" w14:textId="77777777" w:rsidR="006F35B8" w:rsidRPr="00416031" w:rsidRDefault="00D35599" w:rsidP="00CD20A0">
      <w:pPr>
        <w:pStyle w:val="NoSpacing"/>
        <w:ind w:firstLine="720"/>
        <w:rPr>
          <w:sz w:val="24"/>
          <w:szCs w:val="24"/>
        </w:rPr>
      </w:pPr>
      <w:r>
        <w:rPr>
          <w:sz w:val="24"/>
          <w:szCs w:val="24"/>
        </w:rPr>
        <w:t xml:space="preserve">    </w:t>
      </w:r>
      <w:r w:rsidRPr="00416031">
        <w:rPr>
          <w:sz w:val="24"/>
          <w:szCs w:val="24"/>
        </w:rPr>
        <w:t>the</w:t>
      </w:r>
      <w:r>
        <w:rPr>
          <w:sz w:val="24"/>
          <w:szCs w:val="24"/>
        </w:rPr>
        <w:t xml:space="preserve"> </w:t>
      </w:r>
      <w:r w:rsidRPr="00416031">
        <w:rPr>
          <w:sz w:val="24"/>
          <w:szCs w:val="24"/>
        </w:rPr>
        <w:t xml:space="preserve">commitment is made; </w:t>
      </w:r>
    </w:p>
    <w:p w14:paraId="05AB22E7" w14:textId="77777777" w:rsidR="006F35B8" w:rsidRDefault="00D35599" w:rsidP="00CD20A0">
      <w:pPr>
        <w:pStyle w:val="NoSpacing"/>
        <w:ind w:firstLine="720"/>
        <w:rPr>
          <w:sz w:val="24"/>
          <w:szCs w:val="24"/>
        </w:rPr>
      </w:pPr>
      <w:r w:rsidRPr="00416031">
        <w:rPr>
          <w:sz w:val="24"/>
          <w:szCs w:val="24"/>
        </w:rPr>
        <w:t xml:space="preserve">b. </w:t>
      </w:r>
      <w:r>
        <w:rPr>
          <w:sz w:val="24"/>
          <w:szCs w:val="24"/>
        </w:rPr>
        <w:t>H</w:t>
      </w:r>
      <w:r w:rsidRPr="00416031">
        <w:rPr>
          <w:sz w:val="24"/>
          <w:szCs w:val="24"/>
        </w:rPr>
        <w:t>ave verification of the commitment in one of the following forms: a letter from the</w:t>
      </w:r>
    </w:p>
    <w:p w14:paraId="1166B98F" w14:textId="77777777" w:rsidR="006F35B8" w:rsidRDefault="00D35599" w:rsidP="00CD20A0">
      <w:pPr>
        <w:pStyle w:val="NoSpacing"/>
        <w:ind w:firstLine="720"/>
        <w:rPr>
          <w:sz w:val="24"/>
          <w:szCs w:val="24"/>
        </w:rPr>
      </w:pPr>
      <w:r>
        <w:rPr>
          <w:sz w:val="24"/>
          <w:szCs w:val="24"/>
        </w:rPr>
        <w:t xml:space="preserve">    </w:t>
      </w:r>
      <w:r w:rsidRPr="00416031">
        <w:rPr>
          <w:sz w:val="24"/>
          <w:szCs w:val="24"/>
        </w:rPr>
        <w:t xml:space="preserve">donor or the donor’s attorney affirming the commitment and stating that the </w:t>
      </w:r>
    </w:p>
    <w:p w14:paraId="2CE95AEC" w14:textId="77777777" w:rsidR="006F35B8" w:rsidRDefault="00D35599" w:rsidP="00CD20A0">
      <w:pPr>
        <w:pStyle w:val="NoSpacing"/>
        <w:ind w:firstLine="720"/>
        <w:rPr>
          <w:sz w:val="24"/>
          <w:szCs w:val="24"/>
        </w:rPr>
      </w:pPr>
      <w:r>
        <w:rPr>
          <w:sz w:val="24"/>
          <w:szCs w:val="24"/>
        </w:rPr>
        <w:t xml:space="preserve">    </w:t>
      </w:r>
      <w:r w:rsidRPr="00416031">
        <w:rPr>
          <w:sz w:val="24"/>
          <w:szCs w:val="24"/>
        </w:rPr>
        <w:t xml:space="preserve">institution will be informed of any changes in the will that might be made in the </w:t>
      </w:r>
    </w:p>
    <w:p w14:paraId="0F51DD83" w14:textId="77777777" w:rsidR="006F35B8" w:rsidRPr="00416031" w:rsidRDefault="00D35599" w:rsidP="00CD20A0">
      <w:pPr>
        <w:pStyle w:val="NoSpacing"/>
        <w:ind w:firstLine="720"/>
        <w:rPr>
          <w:sz w:val="24"/>
          <w:szCs w:val="24"/>
        </w:rPr>
      </w:pPr>
      <w:r>
        <w:rPr>
          <w:sz w:val="24"/>
          <w:szCs w:val="24"/>
        </w:rPr>
        <w:t xml:space="preserve">    </w:t>
      </w:r>
      <w:r w:rsidRPr="00416031">
        <w:rPr>
          <w:sz w:val="24"/>
          <w:szCs w:val="24"/>
        </w:rPr>
        <w:t xml:space="preserve">future; or, </w:t>
      </w:r>
    </w:p>
    <w:p w14:paraId="52ABB2E5" w14:textId="77777777" w:rsidR="00CD20A0" w:rsidRDefault="00D35599" w:rsidP="00CD20A0">
      <w:pPr>
        <w:pStyle w:val="NoSpacing"/>
        <w:ind w:firstLine="720"/>
        <w:rPr>
          <w:sz w:val="24"/>
          <w:szCs w:val="24"/>
        </w:rPr>
      </w:pPr>
      <w:r w:rsidRPr="00416031">
        <w:rPr>
          <w:sz w:val="24"/>
          <w:szCs w:val="24"/>
        </w:rPr>
        <w:t>c. The amount specified or estimated should be reported at both the discounted present</w:t>
      </w:r>
    </w:p>
    <w:p w14:paraId="1FFADFE6" w14:textId="77777777" w:rsidR="006F35B8" w:rsidRDefault="00D35599" w:rsidP="00CD20A0">
      <w:pPr>
        <w:pStyle w:val="NoSpacing"/>
        <w:ind w:firstLine="720"/>
        <w:rPr>
          <w:sz w:val="24"/>
          <w:szCs w:val="24"/>
        </w:rPr>
      </w:pPr>
      <w:r>
        <w:rPr>
          <w:sz w:val="24"/>
          <w:szCs w:val="24"/>
        </w:rPr>
        <w:t xml:space="preserve">    </w:t>
      </w:r>
      <w:r w:rsidRPr="00416031">
        <w:rPr>
          <w:sz w:val="24"/>
          <w:szCs w:val="24"/>
        </w:rPr>
        <w:t xml:space="preserve">value and at face value in the deferred/future commitments portion of campaign </w:t>
      </w:r>
    </w:p>
    <w:p w14:paraId="766C32D3" w14:textId="77777777" w:rsidR="006F35B8" w:rsidRPr="00416031" w:rsidRDefault="00D35599" w:rsidP="00CD20A0">
      <w:pPr>
        <w:pStyle w:val="NoSpacing"/>
        <w:ind w:firstLine="720"/>
        <w:rPr>
          <w:sz w:val="24"/>
          <w:szCs w:val="24"/>
        </w:rPr>
      </w:pPr>
      <w:r>
        <w:rPr>
          <w:sz w:val="24"/>
          <w:szCs w:val="24"/>
        </w:rPr>
        <w:t xml:space="preserve">    </w:t>
      </w:r>
      <w:r w:rsidRPr="00416031">
        <w:rPr>
          <w:sz w:val="24"/>
          <w:szCs w:val="24"/>
        </w:rPr>
        <w:t xml:space="preserve">reports. </w:t>
      </w:r>
    </w:p>
    <w:p w14:paraId="2FE6B24D" w14:textId="77777777" w:rsidR="00CD20A0" w:rsidRDefault="00CD20A0" w:rsidP="006F35B8">
      <w:pPr>
        <w:pStyle w:val="NoSpacing"/>
      </w:pPr>
    </w:p>
    <w:p w14:paraId="4053124F" w14:textId="0F084FDA" w:rsidR="006F35B8" w:rsidRPr="00416031" w:rsidRDefault="00C75460" w:rsidP="00CE288A">
      <w:pPr>
        <w:pStyle w:val="NoSpacing"/>
        <w:ind w:left="720"/>
        <w:rPr>
          <w:sz w:val="24"/>
          <w:szCs w:val="24"/>
        </w:rPr>
      </w:pPr>
      <w:r>
        <w:rPr>
          <w:sz w:val="24"/>
          <w:szCs w:val="24"/>
        </w:rPr>
        <w:t>9</w:t>
      </w:r>
      <w:r w:rsidR="00D35599" w:rsidRPr="00416031">
        <w:rPr>
          <w:sz w:val="24"/>
          <w:szCs w:val="24"/>
        </w:rPr>
        <w:t xml:space="preserve">. </w:t>
      </w:r>
      <w:r w:rsidR="00D35599" w:rsidRPr="00476AC6">
        <w:rPr>
          <w:b/>
          <w:sz w:val="24"/>
          <w:szCs w:val="24"/>
        </w:rPr>
        <w:t>Gifts in Kind</w:t>
      </w:r>
      <w:r w:rsidR="00D35599" w:rsidRPr="00416031">
        <w:rPr>
          <w:sz w:val="24"/>
          <w:szCs w:val="24"/>
        </w:rPr>
        <w:t>: Any proposed gifts not describe</w:t>
      </w:r>
      <w:r w:rsidR="00020ADD">
        <w:rPr>
          <w:sz w:val="24"/>
          <w:szCs w:val="24"/>
        </w:rPr>
        <w:t xml:space="preserve">d above must be approved by </w:t>
      </w:r>
      <w:r w:rsidR="00D35599" w:rsidRPr="00416031">
        <w:rPr>
          <w:sz w:val="24"/>
          <w:szCs w:val="24"/>
        </w:rPr>
        <w:t xml:space="preserve">the </w:t>
      </w:r>
      <w:r w:rsidR="00CD77A5">
        <w:rPr>
          <w:sz w:val="24"/>
          <w:szCs w:val="24"/>
        </w:rPr>
        <w:t>Foundation</w:t>
      </w:r>
      <w:r w:rsidR="00D35599">
        <w:rPr>
          <w:sz w:val="24"/>
          <w:szCs w:val="24"/>
        </w:rPr>
        <w:t xml:space="preserve"> Board Chair</w:t>
      </w:r>
      <w:r w:rsidR="00D35599" w:rsidRPr="00416031">
        <w:rPr>
          <w:sz w:val="24"/>
          <w:szCs w:val="24"/>
        </w:rPr>
        <w:t xml:space="preserve">. Factors affecting the evaluation of such gifts include the extent to which the gift (or any sales proceeds thereof) could be used for the </w:t>
      </w:r>
      <w:r w:rsidR="00CD77A5">
        <w:rPr>
          <w:sz w:val="24"/>
          <w:szCs w:val="24"/>
        </w:rPr>
        <w:t>Foundation’s</w:t>
      </w:r>
      <w:r w:rsidR="00D35599" w:rsidRPr="00416031">
        <w:rPr>
          <w:sz w:val="24"/>
          <w:szCs w:val="24"/>
        </w:rPr>
        <w:t xml:space="preserve"> purposes, the marketability and/or carrying costs of the gift, and any legal, financial, or other risks related to the gift. Unless otherwise agreed prior to the approval of any such gift, the </w:t>
      </w:r>
      <w:r w:rsidR="00CD77A5">
        <w:rPr>
          <w:sz w:val="24"/>
          <w:szCs w:val="24"/>
        </w:rPr>
        <w:t>Foundation</w:t>
      </w:r>
      <w:r w:rsidR="00D35599" w:rsidRPr="00416031">
        <w:rPr>
          <w:sz w:val="24"/>
          <w:szCs w:val="24"/>
        </w:rPr>
        <w:t xml:space="preserve"> reserves the right to sell or otherwise dispose of the gifted asset upon or at any time after receipt. </w:t>
      </w:r>
    </w:p>
    <w:p w14:paraId="4DF22E79" w14:textId="77777777" w:rsidR="006F35B8" w:rsidRDefault="006F35B8" w:rsidP="006F35B8">
      <w:pPr>
        <w:pStyle w:val="NoSpacing"/>
      </w:pPr>
    </w:p>
    <w:p w14:paraId="5EEDC6A0" w14:textId="34370A1F" w:rsidR="006F35B8" w:rsidRPr="00416031" w:rsidRDefault="00D35599" w:rsidP="006F35B8">
      <w:pPr>
        <w:pStyle w:val="NoSpacing"/>
        <w:rPr>
          <w:sz w:val="24"/>
          <w:szCs w:val="24"/>
        </w:rPr>
      </w:pPr>
      <w:r>
        <w:t xml:space="preserve"> </w:t>
      </w:r>
      <w:r w:rsidRPr="00416031">
        <w:rPr>
          <w:sz w:val="24"/>
          <w:szCs w:val="24"/>
        </w:rPr>
        <w:t>1</w:t>
      </w:r>
      <w:r w:rsidR="00C75460">
        <w:rPr>
          <w:sz w:val="24"/>
          <w:szCs w:val="24"/>
        </w:rPr>
        <w:t>0</w:t>
      </w:r>
      <w:r w:rsidRPr="00416031">
        <w:rPr>
          <w:sz w:val="24"/>
          <w:szCs w:val="24"/>
        </w:rPr>
        <w:t xml:space="preserve">. </w:t>
      </w:r>
      <w:r w:rsidRPr="00476AC6">
        <w:rPr>
          <w:b/>
          <w:sz w:val="24"/>
          <w:szCs w:val="24"/>
        </w:rPr>
        <w:t>Life Insurance</w:t>
      </w:r>
      <w:r w:rsidRPr="00416031">
        <w:rPr>
          <w:sz w:val="24"/>
          <w:szCs w:val="24"/>
        </w:rPr>
        <w:t xml:space="preserve">: Gifts of life insurance are included when the </w:t>
      </w:r>
      <w:r w:rsidR="00CD77A5">
        <w:rPr>
          <w:sz w:val="24"/>
          <w:szCs w:val="24"/>
        </w:rPr>
        <w:t>Foundation i</w:t>
      </w:r>
      <w:r w:rsidRPr="00416031">
        <w:rPr>
          <w:sz w:val="24"/>
          <w:szCs w:val="24"/>
        </w:rPr>
        <w:t xml:space="preserve">s made the owner and irrevocable beneficiary of the policy, with the exception of realized death benefits. </w:t>
      </w:r>
    </w:p>
    <w:p w14:paraId="62E9CCD4" w14:textId="77777777" w:rsidR="006F35B8" w:rsidRDefault="00D35599" w:rsidP="00CD20A0">
      <w:pPr>
        <w:pStyle w:val="NoSpacing"/>
        <w:ind w:firstLine="720"/>
        <w:rPr>
          <w:sz w:val="24"/>
          <w:szCs w:val="24"/>
        </w:rPr>
      </w:pPr>
      <w:r w:rsidRPr="001F455B">
        <w:rPr>
          <w:sz w:val="24"/>
          <w:szCs w:val="24"/>
        </w:rPr>
        <w:t xml:space="preserve">a. Paid-up Life Insurance Policy. Paid-up life insurance policies will be credited at the </w:t>
      </w:r>
    </w:p>
    <w:p w14:paraId="3E63BFA7" w14:textId="31C47571" w:rsidR="006F35B8" w:rsidRPr="001F455B" w:rsidRDefault="00D35599" w:rsidP="00CD20A0">
      <w:pPr>
        <w:pStyle w:val="NoSpacing"/>
        <w:ind w:firstLine="720"/>
        <w:rPr>
          <w:sz w:val="24"/>
          <w:szCs w:val="24"/>
        </w:rPr>
      </w:pPr>
      <w:r>
        <w:rPr>
          <w:sz w:val="24"/>
          <w:szCs w:val="24"/>
        </w:rPr>
        <w:t xml:space="preserve">     </w:t>
      </w:r>
      <w:r w:rsidRPr="001F455B">
        <w:rPr>
          <w:sz w:val="24"/>
          <w:szCs w:val="24"/>
        </w:rPr>
        <w:t>deat</w:t>
      </w:r>
      <w:r w:rsidR="00CE288A">
        <w:rPr>
          <w:sz w:val="24"/>
          <w:szCs w:val="24"/>
        </w:rPr>
        <w:t xml:space="preserve">h benefit value, counted at </w:t>
      </w:r>
      <w:r w:rsidRPr="001F455B">
        <w:rPr>
          <w:sz w:val="24"/>
          <w:szCs w:val="24"/>
        </w:rPr>
        <w:t xml:space="preserve">the face value. </w:t>
      </w:r>
    </w:p>
    <w:p w14:paraId="13BC2CF5" w14:textId="77777777" w:rsidR="00CD20A0" w:rsidRDefault="00D35599" w:rsidP="00CD20A0">
      <w:pPr>
        <w:pStyle w:val="NoSpacing"/>
        <w:ind w:firstLine="720"/>
        <w:rPr>
          <w:sz w:val="24"/>
          <w:szCs w:val="24"/>
        </w:rPr>
      </w:pPr>
      <w:r w:rsidRPr="001F455B">
        <w:rPr>
          <w:sz w:val="24"/>
          <w:szCs w:val="24"/>
        </w:rPr>
        <w:t>b. Existing Policies Not Fully Paid Up. A life insurance policy that is not fully paid up on</w:t>
      </w:r>
    </w:p>
    <w:p w14:paraId="11B006DC" w14:textId="4F67320D" w:rsidR="006F35B8" w:rsidRPr="001F455B" w:rsidRDefault="00D35599" w:rsidP="00CE288A">
      <w:pPr>
        <w:pStyle w:val="NoSpacing"/>
        <w:ind w:left="990"/>
        <w:rPr>
          <w:sz w:val="24"/>
          <w:szCs w:val="24"/>
        </w:rPr>
      </w:pPr>
      <w:r w:rsidRPr="001F455B">
        <w:rPr>
          <w:sz w:val="24"/>
          <w:szCs w:val="24"/>
        </w:rPr>
        <w:t xml:space="preserve">the date of contribution, which is given to the institution during the period of the </w:t>
      </w:r>
      <w:r w:rsidR="00CE288A">
        <w:rPr>
          <w:sz w:val="24"/>
          <w:szCs w:val="24"/>
        </w:rPr>
        <w:t xml:space="preserve">fundraising </w:t>
      </w:r>
      <w:r w:rsidRPr="001F455B">
        <w:rPr>
          <w:sz w:val="24"/>
          <w:szCs w:val="24"/>
        </w:rPr>
        <w:t xml:space="preserve">campaign, should be counted at face value. </w:t>
      </w:r>
    </w:p>
    <w:p w14:paraId="2903D01C" w14:textId="77777777" w:rsidR="006F35B8" w:rsidRDefault="00D35599" w:rsidP="00CD20A0">
      <w:pPr>
        <w:pStyle w:val="NoSpacing"/>
        <w:ind w:firstLine="720"/>
        <w:rPr>
          <w:sz w:val="24"/>
          <w:szCs w:val="24"/>
        </w:rPr>
      </w:pPr>
      <w:r w:rsidRPr="001F455B">
        <w:rPr>
          <w:sz w:val="24"/>
          <w:szCs w:val="24"/>
        </w:rPr>
        <w:t xml:space="preserve">c. New Policies. The face value on policies for which donors apply and contribute to </w:t>
      </w:r>
    </w:p>
    <w:p w14:paraId="12537FC4" w14:textId="77777777" w:rsidR="00CD20A0" w:rsidRDefault="00D35599" w:rsidP="00CD20A0">
      <w:pPr>
        <w:pStyle w:val="NoSpacing"/>
        <w:ind w:firstLine="720"/>
        <w:rPr>
          <w:sz w:val="24"/>
          <w:szCs w:val="24"/>
        </w:rPr>
      </w:pPr>
      <w:r>
        <w:rPr>
          <w:sz w:val="24"/>
          <w:szCs w:val="24"/>
        </w:rPr>
        <w:t xml:space="preserve">    </w:t>
      </w:r>
      <w:r w:rsidRPr="001F455B">
        <w:rPr>
          <w:sz w:val="24"/>
          <w:szCs w:val="24"/>
        </w:rPr>
        <w:t xml:space="preserve">the institution during the period of the campaign should be counted in the current </w:t>
      </w:r>
    </w:p>
    <w:p w14:paraId="28594185" w14:textId="77777777" w:rsidR="006F35B8" w:rsidRPr="001F455B" w:rsidRDefault="00D35599" w:rsidP="00CD20A0">
      <w:pPr>
        <w:pStyle w:val="NoSpacing"/>
        <w:ind w:firstLine="720"/>
        <w:rPr>
          <w:sz w:val="24"/>
          <w:szCs w:val="24"/>
        </w:rPr>
      </w:pPr>
      <w:r>
        <w:rPr>
          <w:sz w:val="24"/>
          <w:szCs w:val="24"/>
        </w:rPr>
        <w:t xml:space="preserve">    </w:t>
      </w:r>
      <w:r w:rsidRPr="001F455B">
        <w:rPr>
          <w:sz w:val="24"/>
          <w:szCs w:val="24"/>
        </w:rPr>
        <w:t>gifts</w:t>
      </w:r>
      <w:r>
        <w:rPr>
          <w:sz w:val="24"/>
          <w:szCs w:val="24"/>
        </w:rPr>
        <w:t xml:space="preserve"> </w:t>
      </w:r>
      <w:r w:rsidRPr="001F455B">
        <w:rPr>
          <w:sz w:val="24"/>
          <w:szCs w:val="24"/>
        </w:rPr>
        <w:t xml:space="preserve">and pledges in campaign totals. </w:t>
      </w:r>
    </w:p>
    <w:p w14:paraId="03335174" w14:textId="77777777" w:rsidR="00CD20A0" w:rsidRDefault="00D35599" w:rsidP="00CD20A0">
      <w:pPr>
        <w:pStyle w:val="NoSpacing"/>
        <w:ind w:firstLine="720"/>
        <w:rPr>
          <w:sz w:val="24"/>
          <w:szCs w:val="24"/>
        </w:rPr>
      </w:pPr>
      <w:r w:rsidRPr="001F455B">
        <w:rPr>
          <w:sz w:val="24"/>
          <w:szCs w:val="24"/>
        </w:rPr>
        <w:t>d. Realized Death Benefit. The insurance company’s settlement amount for an insurance</w:t>
      </w:r>
    </w:p>
    <w:p w14:paraId="62C88337" w14:textId="77777777" w:rsidR="00CD20A0" w:rsidRDefault="00D35599" w:rsidP="00CD20A0">
      <w:pPr>
        <w:pStyle w:val="NoSpacing"/>
        <w:ind w:firstLine="720"/>
        <w:rPr>
          <w:sz w:val="24"/>
          <w:szCs w:val="24"/>
        </w:rPr>
      </w:pPr>
      <w:r>
        <w:rPr>
          <w:sz w:val="24"/>
          <w:szCs w:val="24"/>
        </w:rPr>
        <w:t xml:space="preserve">   </w:t>
      </w:r>
      <w:r w:rsidRPr="001F455B">
        <w:rPr>
          <w:sz w:val="24"/>
          <w:szCs w:val="24"/>
        </w:rPr>
        <w:t xml:space="preserve"> policy whose death benefit is realized during the campaign period, whether</w:t>
      </w:r>
      <w:r>
        <w:rPr>
          <w:sz w:val="24"/>
          <w:szCs w:val="24"/>
        </w:rPr>
        <w:t xml:space="preserve"> </w:t>
      </w:r>
      <w:r w:rsidRPr="001F455B">
        <w:rPr>
          <w:sz w:val="24"/>
          <w:szCs w:val="24"/>
        </w:rPr>
        <w:t>the policy</w:t>
      </w:r>
    </w:p>
    <w:p w14:paraId="415EB80A" w14:textId="77777777" w:rsidR="00CD20A0" w:rsidRDefault="00D35599" w:rsidP="00CD20A0">
      <w:pPr>
        <w:pStyle w:val="NoSpacing"/>
        <w:ind w:firstLine="720"/>
        <w:rPr>
          <w:sz w:val="24"/>
          <w:szCs w:val="24"/>
        </w:rPr>
      </w:pPr>
      <w:r>
        <w:rPr>
          <w:sz w:val="24"/>
          <w:szCs w:val="24"/>
        </w:rPr>
        <w:t xml:space="preserve">   </w:t>
      </w:r>
      <w:r w:rsidRPr="001F455B">
        <w:rPr>
          <w:sz w:val="24"/>
          <w:szCs w:val="24"/>
        </w:rPr>
        <w:t xml:space="preserve"> is owned by the institution or not, should be counted in campaign totals, provided no</w:t>
      </w:r>
    </w:p>
    <w:p w14:paraId="69C7270E" w14:textId="77777777" w:rsidR="006F35B8" w:rsidRPr="001F455B" w:rsidRDefault="00D35599" w:rsidP="00CD20A0">
      <w:pPr>
        <w:pStyle w:val="NoSpacing"/>
        <w:ind w:firstLine="720"/>
        <w:rPr>
          <w:sz w:val="24"/>
          <w:szCs w:val="24"/>
        </w:rPr>
      </w:pPr>
      <w:r>
        <w:rPr>
          <w:sz w:val="24"/>
          <w:szCs w:val="24"/>
        </w:rPr>
        <w:t xml:space="preserve">   </w:t>
      </w:r>
      <w:r w:rsidRPr="001F455B">
        <w:rPr>
          <w:sz w:val="24"/>
          <w:szCs w:val="24"/>
        </w:rPr>
        <w:t xml:space="preserve"> gift amount was counted in a previous campaign. </w:t>
      </w:r>
    </w:p>
    <w:p w14:paraId="1832329C" w14:textId="77777777" w:rsidR="006F35B8" w:rsidRDefault="006F35B8" w:rsidP="006F35B8">
      <w:pPr>
        <w:pStyle w:val="NoSpacing"/>
      </w:pPr>
    </w:p>
    <w:p w14:paraId="06B3D510" w14:textId="77777777" w:rsidR="00020ADD" w:rsidRDefault="00020ADD" w:rsidP="006F35B8">
      <w:pPr>
        <w:pStyle w:val="NoSpacing"/>
        <w:rPr>
          <w:b/>
          <w:sz w:val="24"/>
          <w:szCs w:val="24"/>
        </w:rPr>
      </w:pPr>
    </w:p>
    <w:p w14:paraId="1FBE2FCD" w14:textId="77777777" w:rsidR="00020ADD" w:rsidRDefault="00020ADD" w:rsidP="006F35B8">
      <w:pPr>
        <w:pStyle w:val="NoSpacing"/>
        <w:rPr>
          <w:b/>
          <w:sz w:val="24"/>
          <w:szCs w:val="24"/>
        </w:rPr>
      </w:pPr>
    </w:p>
    <w:p w14:paraId="58CC3B13" w14:textId="2225D08B" w:rsidR="006F35B8" w:rsidRPr="00476AC6" w:rsidRDefault="00D35599" w:rsidP="006F35B8">
      <w:pPr>
        <w:pStyle w:val="NoSpacing"/>
        <w:rPr>
          <w:b/>
          <w:sz w:val="24"/>
          <w:szCs w:val="24"/>
        </w:rPr>
      </w:pPr>
      <w:r w:rsidRPr="00476AC6">
        <w:rPr>
          <w:b/>
          <w:sz w:val="24"/>
          <w:szCs w:val="24"/>
        </w:rPr>
        <w:t xml:space="preserve">Non-Government Grants and Contracts </w:t>
      </w:r>
    </w:p>
    <w:p w14:paraId="2E032EC8" w14:textId="77777777" w:rsidR="006F35B8" w:rsidRPr="00BA4213" w:rsidRDefault="006F35B8" w:rsidP="006F35B8">
      <w:pPr>
        <w:pStyle w:val="NoSpacing"/>
        <w:rPr>
          <w:sz w:val="24"/>
          <w:szCs w:val="24"/>
        </w:rPr>
      </w:pPr>
    </w:p>
    <w:p w14:paraId="4B267131" w14:textId="77777777" w:rsidR="006F35B8" w:rsidRDefault="00D35599" w:rsidP="006F35B8">
      <w:pPr>
        <w:pStyle w:val="NoSpacing"/>
      </w:pPr>
      <w:r w:rsidRPr="00BA4213">
        <w:rPr>
          <w:sz w:val="24"/>
          <w:szCs w:val="24"/>
        </w:rPr>
        <w:t xml:space="preserve">Grant income from private, non-government sources should be reported; contract revenue should be excluded. The difference between a private grant and contract should be judged on the basis of the intention of the awarding agency and the legal obligation incurred by an </w:t>
      </w:r>
      <w:r w:rsidRPr="00BA4213">
        <w:rPr>
          <w:sz w:val="24"/>
          <w:szCs w:val="24"/>
        </w:rPr>
        <w:lastRenderedPageBreak/>
        <w:t>institution in accepting the award. A grant, like a gift, is bestowed voluntarily and without expectation of any tangible compensation. It is donative in nature. A contract carries an explicit “quid pro quo” relationship between the source and the institution.</w:t>
      </w:r>
      <w:r>
        <w:t xml:space="preserve"> </w:t>
      </w:r>
    </w:p>
    <w:p w14:paraId="1CD14A08" w14:textId="77777777" w:rsidR="006F35B8" w:rsidRDefault="006F35B8" w:rsidP="006F35B8">
      <w:pPr>
        <w:pStyle w:val="NoSpacing"/>
      </w:pPr>
    </w:p>
    <w:p w14:paraId="2411D798" w14:textId="77777777" w:rsidR="006F35B8" w:rsidRPr="00476AC6" w:rsidRDefault="00D35599" w:rsidP="006F35B8">
      <w:pPr>
        <w:pStyle w:val="NoSpacing"/>
        <w:rPr>
          <w:b/>
          <w:sz w:val="24"/>
          <w:szCs w:val="24"/>
        </w:rPr>
      </w:pPr>
      <w:r w:rsidRPr="00476AC6">
        <w:rPr>
          <w:b/>
          <w:sz w:val="24"/>
          <w:szCs w:val="24"/>
        </w:rPr>
        <w:t xml:space="preserve">Government Grants </w:t>
      </w:r>
    </w:p>
    <w:p w14:paraId="5B88AF05" w14:textId="77777777" w:rsidR="006F35B8" w:rsidRPr="00BA4213" w:rsidRDefault="006F35B8" w:rsidP="006F35B8">
      <w:pPr>
        <w:pStyle w:val="NoSpacing"/>
        <w:rPr>
          <w:sz w:val="24"/>
          <w:szCs w:val="24"/>
        </w:rPr>
      </w:pPr>
    </w:p>
    <w:p w14:paraId="25AF33A0" w14:textId="77777777" w:rsidR="006F35B8" w:rsidRPr="00BA4213" w:rsidRDefault="00D35599" w:rsidP="006F35B8">
      <w:pPr>
        <w:pStyle w:val="NoSpacing"/>
        <w:rPr>
          <w:sz w:val="24"/>
          <w:szCs w:val="24"/>
        </w:rPr>
      </w:pPr>
      <w:r w:rsidRPr="00BA4213">
        <w:rPr>
          <w:sz w:val="24"/>
          <w:szCs w:val="24"/>
        </w:rPr>
        <w:t xml:space="preserve">While not private gifts, funds awarded to institutions by government entities are very </w:t>
      </w:r>
      <w:r>
        <w:rPr>
          <w:sz w:val="24"/>
          <w:szCs w:val="24"/>
        </w:rPr>
        <w:t>i</w:t>
      </w:r>
      <w:r w:rsidRPr="00BA4213">
        <w:rPr>
          <w:sz w:val="24"/>
          <w:szCs w:val="24"/>
        </w:rPr>
        <w:t xml:space="preserve">mportant to helping institutions achieve their strategic goals. They often are secured competitively with the help of fundraising staff and they may be specifically intended to leverage private gifts. </w:t>
      </w:r>
    </w:p>
    <w:p w14:paraId="4D5C4EAD" w14:textId="77777777" w:rsidR="006F35B8" w:rsidRPr="00BA4213" w:rsidRDefault="006F35B8" w:rsidP="006F35B8">
      <w:pPr>
        <w:pStyle w:val="NoSpacing"/>
        <w:rPr>
          <w:sz w:val="24"/>
          <w:szCs w:val="24"/>
        </w:rPr>
      </w:pPr>
    </w:p>
    <w:p w14:paraId="69431C9C" w14:textId="77777777" w:rsidR="006F35B8" w:rsidRPr="00BA4213" w:rsidRDefault="00D35599" w:rsidP="006F35B8">
      <w:pPr>
        <w:pStyle w:val="NoSpacing"/>
        <w:rPr>
          <w:sz w:val="24"/>
          <w:szCs w:val="24"/>
        </w:rPr>
      </w:pPr>
      <w:r w:rsidRPr="00BA4213">
        <w:rPr>
          <w:sz w:val="24"/>
          <w:szCs w:val="24"/>
        </w:rPr>
        <w:t xml:space="preserve">However, by its very nature, government funding differs fundamentally from private philanthropy and so government funds will not be included in campaign reports where their omission is required. </w:t>
      </w:r>
    </w:p>
    <w:p w14:paraId="4EAD7DBD" w14:textId="77777777" w:rsidR="006F35B8" w:rsidRDefault="006F35B8" w:rsidP="006F35B8">
      <w:pPr>
        <w:pStyle w:val="NoSpacing"/>
      </w:pPr>
    </w:p>
    <w:p w14:paraId="70BD992B" w14:textId="776E0E02" w:rsidR="006F35B8" w:rsidRPr="00BA4213" w:rsidRDefault="00D35599" w:rsidP="006F35B8">
      <w:pPr>
        <w:pStyle w:val="NoSpacing"/>
        <w:rPr>
          <w:sz w:val="24"/>
          <w:szCs w:val="24"/>
        </w:rPr>
      </w:pPr>
      <w:r w:rsidRPr="00BA4213">
        <w:rPr>
          <w:sz w:val="24"/>
          <w:szCs w:val="24"/>
        </w:rPr>
        <w:t xml:space="preserve">Where competitively awarded government grants support campaign and </w:t>
      </w:r>
      <w:r w:rsidR="00CD77A5">
        <w:rPr>
          <w:sz w:val="24"/>
          <w:szCs w:val="24"/>
        </w:rPr>
        <w:t>Foundation</w:t>
      </w:r>
      <w:r w:rsidRPr="00BA4213">
        <w:rPr>
          <w:sz w:val="24"/>
          <w:szCs w:val="24"/>
        </w:rPr>
        <w:t xml:space="preserve"> priorities, the </w:t>
      </w:r>
      <w:r w:rsidR="00CD77A5">
        <w:rPr>
          <w:sz w:val="24"/>
          <w:szCs w:val="24"/>
        </w:rPr>
        <w:t>Foundation</w:t>
      </w:r>
      <w:r w:rsidRPr="00BA4213">
        <w:rPr>
          <w:sz w:val="24"/>
          <w:szCs w:val="24"/>
        </w:rPr>
        <w:t xml:space="preserve"> will recognize government support and encourage public-private partnership in that support the </w:t>
      </w:r>
      <w:r w:rsidR="00CD77A5">
        <w:rPr>
          <w:sz w:val="24"/>
          <w:szCs w:val="24"/>
        </w:rPr>
        <w:t>Foundation’s</w:t>
      </w:r>
      <w:r w:rsidRPr="00BA4213">
        <w:rPr>
          <w:sz w:val="24"/>
          <w:szCs w:val="24"/>
        </w:rPr>
        <w:t xml:space="preserve"> priorities. </w:t>
      </w:r>
    </w:p>
    <w:p w14:paraId="34A9FAD6" w14:textId="77777777" w:rsidR="006F35B8" w:rsidRPr="00BA4213" w:rsidRDefault="006F35B8" w:rsidP="006F35B8">
      <w:pPr>
        <w:pStyle w:val="NoSpacing"/>
        <w:rPr>
          <w:sz w:val="24"/>
          <w:szCs w:val="24"/>
        </w:rPr>
      </w:pPr>
    </w:p>
    <w:p w14:paraId="7808B317" w14:textId="77777777" w:rsidR="006F35B8" w:rsidRPr="00476AC6" w:rsidRDefault="00D35599" w:rsidP="006F35B8">
      <w:pPr>
        <w:pStyle w:val="NoSpacing"/>
        <w:rPr>
          <w:b/>
          <w:sz w:val="24"/>
          <w:szCs w:val="24"/>
        </w:rPr>
      </w:pPr>
      <w:r w:rsidRPr="00476AC6">
        <w:rPr>
          <w:b/>
          <w:sz w:val="24"/>
          <w:szCs w:val="24"/>
        </w:rPr>
        <w:t xml:space="preserve">Special Circumstances </w:t>
      </w:r>
    </w:p>
    <w:p w14:paraId="00CB60E9" w14:textId="77777777" w:rsidR="006F35B8" w:rsidRPr="00BA4213" w:rsidRDefault="006F35B8" w:rsidP="006F35B8">
      <w:pPr>
        <w:pStyle w:val="NoSpacing"/>
        <w:rPr>
          <w:sz w:val="24"/>
          <w:szCs w:val="24"/>
        </w:rPr>
      </w:pPr>
    </w:p>
    <w:p w14:paraId="15517F52" w14:textId="1F341AB8" w:rsidR="006F35B8" w:rsidRPr="00BA4213" w:rsidRDefault="00D35599" w:rsidP="006F35B8">
      <w:pPr>
        <w:pStyle w:val="NoSpacing"/>
        <w:rPr>
          <w:sz w:val="24"/>
          <w:szCs w:val="24"/>
        </w:rPr>
      </w:pPr>
      <w:r w:rsidRPr="00BA4213">
        <w:rPr>
          <w:sz w:val="24"/>
          <w:szCs w:val="24"/>
        </w:rPr>
        <w:t>If a deferred gift by bequest,</w:t>
      </w:r>
      <w:r w:rsidR="00C75460">
        <w:rPr>
          <w:sz w:val="24"/>
          <w:szCs w:val="24"/>
        </w:rPr>
        <w:t xml:space="preserve"> or </w:t>
      </w:r>
      <w:r w:rsidRPr="00BA4213">
        <w:rPr>
          <w:sz w:val="24"/>
          <w:szCs w:val="24"/>
        </w:rPr>
        <w:t>life i</w:t>
      </w:r>
      <w:r w:rsidR="00C75460">
        <w:rPr>
          <w:sz w:val="24"/>
          <w:szCs w:val="24"/>
        </w:rPr>
        <w:t>nsurance,</w:t>
      </w:r>
      <w:r w:rsidRPr="00BA4213">
        <w:rPr>
          <w:sz w:val="24"/>
          <w:szCs w:val="24"/>
        </w:rPr>
        <w:t xml:space="preserve"> has been counted for the campaign as a future co</w:t>
      </w:r>
      <w:r w:rsidR="00C75460">
        <w:rPr>
          <w:sz w:val="24"/>
          <w:szCs w:val="24"/>
        </w:rPr>
        <w:t xml:space="preserve">mmitment and </w:t>
      </w:r>
      <w:r w:rsidRPr="00BA4213">
        <w:rPr>
          <w:sz w:val="24"/>
          <w:szCs w:val="24"/>
        </w:rPr>
        <w:t xml:space="preserve">the insured (on a life insurance policy), or the testator (of a bequest) dies within the reporting period for the campaign, resulting in the institution receiving the gift in full, the institution may revise its crediting of the gift to reflect that the gift is fully paid. </w:t>
      </w:r>
    </w:p>
    <w:p w14:paraId="728E3ADD" w14:textId="77777777" w:rsidR="006F35B8" w:rsidRDefault="006F35B8" w:rsidP="006F35B8">
      <w:pPr>
        <w:pStyle w:val="NoSpacing"/>
      </w:pPr>
    </w:p>
    <w:p w14:paraId="55751FF7" w14:textId="77777777" w:rsidR="006F35B8" w:rsidRDefault="00D35599" w:rsidP="006F35B8">
      <w:pPr>
        <w:pStyle w:val="NoSpacing"/>
      </w:pPr>
      <w:r>
        <w:t xml:space="preserve"> </w:t>
      </w:r>
    </w:p>
    <w:p w14:paraId="095829B7" w14:textId="77777777" w:rsidR="00CD20A0" w:rsidRDefault="00CD20A0" w:rsidP="00CD20A0">
      <w:pPr>
        <w:pStyle w:val="NoSpacing"/>
        <w:jc w:val="center"/>
        <w:rPr>
          <w:b/>
          <w:sz w:val="24"/>
          <w:szCs w:val="24"/>
        </w:rPr>
      </w:pPr>
    </w:p>
    <w:p w14:paraId="164502F0" w14:textId="77777777" w:rsidR="00CD20A0" w:rsidRDefault="00CD20A0" w:rsidP="00CD20A0">
      <w:pPr>
        <w:pStyle w:val="NoSpacing"/>
        <w:jc w:val="center"/>
        <w:rPr>
          <w:b/>
          <w:sz w:val="24"/>
          <w:szCs w:val="24"/>
        </w:rPr>
      </w:pPr>
    </w:p>
    <w:p w14:paraId="6FCC58DA" w14:textId="77777777" w:rsidR="00C75460" w:rsidRDefault="00C75460" w:rsidP="00CD20A0">
      <w:pPr>
        <w:pStyle w:val="NoSpacing"/>
        <w:jc w:val="center"/>
        <w:rPr>
          <w:b/>
          <w:sz w:val="24"/>
          <w:szCs w:val="24"/>
        </w:rPr>
      </w:pPr>
    </w:p>
    <w:p w14:paraId="2CF1DA43" w14:textId="77777777" w:rsidR="00C75460" w:rsidRDefault="00C75460" w:rsidP="00CD20A0">
      <w:pPr>
        <w:pStyle w:val="NoSpacing"/>
        <w:jc w:val="center"/>
        <w:rPr>
          <w:b/>
          <w:sz w:val="24"/>
          <w:szCs w:val="24"/>
        </w:rPr>
      </w:pPr>
    </w:p>
    <w:p w14:paraId="2885D10F" w14:textId="77777777" w:rsidR="00C75460" w:rsidRDefault="00C75460" w:rsidP="00CD20A0">
      <w:pPr>
        <w:pStyle w:val="NoSpacing"/>
        <w:jc w:val="center"/>
        <w:rPr>
          <w:b/>
          <w:sz w:val="24"/>
          <w:szCs w:val="24"/>
        </w:rPr>
      </w:pPr>
    </w:p>
    <w:p w14:paraId="0A5CD841" w14:textId="77777777" w:rsidR="00517D4F" w:rsidRDefault="00517D4F" w:rsidP="00CD20A0">
      <w:pPr>
        <w:pStyle w:val="NoSpacing"/>
        <w:jc w:val="center"/>
        <w:rPr>
          <w:b/>
          <w:sz w:val="24"/>
          <w:szCs w:val="24"/>
        </w:rPr>
      </w:pPr>
    </w:p>
    <w:p w14:paraId="2B5C0BDE" w14:textId="77777777" w:rsidR="00517D4F" w:rsidRDefault="00517D4F" w:rsidP="00CD20A0">
      <w:pPr>
        <w:pStyle w:val="NoSpacing"/>
        <w:jc w:val="center"/>
        <w:rPr>
          <w:b/>
          <w:sz w:val="24"/>
          <w:szCs w:val="24"/>
        </w:rPr>
      </w:pPr>
    </w:p>
    <w:p w14:paraId="602E86FC" w14:textId="77777777" w:rsidR="00517D4F" w:rsidRDefault="00517D4F" w:rsidP="00CD20A0">
      <w:pPr>
        <w:pStyle w:val="NoSpacing"/>
        <w:jc w:val="center"/>
        <w:rPr>
          <w:b/>
          <w:sz w:val="24"/>
          <w:szCs w:val="24"/>
        </w:rPr>
      </w:pPr>
    </w:p>
    <w:p w14:paraId="3D78CD51" w14:textId="77777777" w:rsidR="00517D4F" w:rsidRDefault="00517D4F" w:rsidP="00CD20A0">
      <w:pPr>
        <w:pStyle w:val="NoSpacing"/>
        <w:jc w:val="center"/>
        <w:rPr>
          <w:b/>
          <w:sz w:val="24"/>
          <w:szCs w:val="24"/>
        </w:rPr>
      </w:pPr>
    </w:p>
    <w:p w14:paraId="6FADA0B8" w14:textId="77777777" w:rsidR="00517D4F" w:rsidRDefault="00517D4F" w:rsidP="00CD20A0">
      <w:pPr>
        <w:pStyle w:val="NoSpacing"/>
        <w:jc w:val="center"/>
        <w:rPr>
          <w:b/>
          <w:sz w:val="24"/>
          <w:szCs w:val="24"/>
        </w:rPr>
      </w:pPr>
    </w:p>
    <w:p w14:paraId="44F73EC6" w14:textId="77777777" w:rsidR="00517D4F" w:rsidRDefault="00517D4F" w:rsidP="00CD20A0">
      <w:pPr>
        <w:pStyle w:val="NoSpacing"/>
        <w:jc w:val="center"/>
        <w:rPr>
          <w:b/>
          <w:sz w:val="24"/>
          <w:szCs w:val="24"/>
        </w:rPr>
      </w:pPr>
    </w:p>
    <w:p w14:paraId="13418AA4" w14:textId="77FDAD72" w:rsidR="00020ADD" w:rsidRDefault="00020ADD" w:rsidP="00CD20A0">
      <w:pPr>
        <w:pStyle w:val="NoSpacing"/>
        <w:jc w:val="center"/>
        <w:rPr>
          <w:b/>
          <w:sz w:val="24"/>
          <w:szCs w:val="24"/>
        </w:rPr>
      </w:pPr>
    </w:p>
    <w:p w14:paraId="59F3D6CA" w14:textId="39AB40AF" w:rsidR="0011398D" w:rsidRDefault="0011398D" w:rsidP="00CD20A0">
      <w:pPr>
        <w:pStyle w:val="NoSpacing"/>
        <w:jc w:val="center"/>
        <w:rPr>
          <w:b/>
          <w:sz w:val="24"/>
          <w:szCs w:val="24"/>
        </w:rPr>
      </w:pPr>
    </w:p>
    <w:p w14:paraId="79DD4759" w14:textId="1C31B439" w:rsidR="0011398D" w:rsidRDefault="0011398D" w:rsidP="00CD20A0">
      <w:pPr>
        <w:pStyle w:val="NoSpacing"/>
        <w:jc w:val="center"/>
        <w:rPr>
          <w:b/>
          <w:sz w:val="24"/>
          <w:szCs w:val="24"/>
        </w:rPr>
      </w:pPr>
    </w:p>
    <w:p w14:paraId="39DBB9DC" w14:textId="1750BE83" w:rsidR="0011398D" w:rsidRDefault="0011398D" w:rsidP="00CD20A0">
      <w:pPr>
        <w:pStyle w:val="NoSpacing"/>
        <w:jc w:val="center"/>
        <w:rPr>
          <w:b/>
          <w:sz w:val="24"/>
          <w:szCs w:val="24"/>
        </w:rPr>
      </w:pPr>
    </w:p>
    <w:p w14:paraId="0FA96B54" w14:textId="0B7F582C" w:rsidR="0011398D" w:rsidRDefault="0011398D" w:rsidP="00CD20A0">
      <w:pPr>
        <w:pStyle w:val="NoSpacing"/>
        <w:jc w:val="center"/>
        <w:rPr>
          <w:b/>
          <w:sz w:val="24"/>
          <w:szCs w:val="24"/>
        </w:rPr>
      </w:pPr>
    </w:p>
    <w:p w14:paraId="2F664855" w14:textId="777EBEE0" w:rsidR="0011398D" w:rsidRDefault="0011398D" w:rsidP="00CD20A0">
      <w:pPr>
        <w:pStyle w:val="NoSpacing"/>
        <w:jc w:val="center"/>
        <w:rPr>
          <w:b/>
          <w:sz w:val="24"/>
          <w:szCs w:val="24"/>
        </w:rPr>
      </w:pPr>
    </w:p>
    <w:p w14:paraId="1B2F0C59" w14:textId="5A1AECC4" w:rsidR="0011398D" w:rsidRDefault="0011398D" w:rsidP="00CD20A0">
      <w:pPr>
        <w:pStyle w:val="NoSpacing"/>
        <w:jc w:val="center"/>
        <w:rPr>
          <w:b/>
          <w:sz w:val="24"/>
          <w:szCs w:val="24"/>
        </w:rPr>
      </w:pPr>
    </w:p>
    <w:p w14:paraId="708E602A" w14:textId="1EE35BB2" w:rsidR="006F35B8" w:rsidRPr="00E8742B" w:rsidRDefault="00D35599" w:rsidP="00CD20A0">
      <w:pPr>
        <w:pStyle w:val="NoSpacing"/>
        <w:jc w:val="center"/>
        <w:rPr>
          <w:b/>
          <w:sz w:val="24"/>
          <w:szCs w:val="24"/>
        </w:rPr>
      </w:pPr>
      <w:r w:rsidRPr="00E8742B">
        <w:rPr>
          <w:b/>
          <w:sz w:val="24"/>
          <w:szCs w:val="24"/>
        </w:rPr>
        <w:t>Appendix A</w:t>
      </w:r>
    </w:p>
    <w:p w14:paraId="210C2731" w14:textId="77777777" w:rsidR="006F35B8" w:rsidRDefault="006F35B8" w:rsidP="006F35B8">
      <w:pPr>
        <w:pStyle w:val="NoSpacing"/>
      </w:pPr>
    </w:p>
    <w:p w14:paraId="6A48470F" w14:textId="77777777" w:rsidR="006F35B8" w:rsidRDefault="006F35B8" w:rsidP="006F35B8">
      <w:pPr>
        <w:pStyle w:val="NoSpacing"/>
      </w:pPr>
    </w:p>
    <w:p w14:paraId="71DAF67E" w14:textId="77777777" w:rsidR="006F35B8" w:rsidRPr="00E8742B" w:rsidRDefault="00D35599" w:rsidP="00CD20A0">
      <w:pPr>
        <w:pStyle w:val="NoSpacing"/>
        <w:jc w:val="center"/>
        <w:rPr>
          <w:b/>
          <w:sz w:val="24"/>
          <w:szCs w:val="24"/>
        </w:rPr>
      </w:pPr>
      <w:r w:rsidRPr="00E8742B">
        <w:rPr>
          <w:b/>
          <w:sz w:val="24"/>
          <w:szCs w:val="24"/>
        </w:rPr>
        <w:t>Principles of Practice for Fund-Raising Professional</w:t>
      </w:r>
    </w:p>
    <w:p w14:paraId="782F3D20" w14:textId="77777777" w:rsidR="006F35B8" w:rsidRPr="00E8742B" w:rsidRDefault="006F35B8" w:rsidP="006F35B8">
      <w:pPr>
        <w:pStyle w:val="NoSpacing"/>
        <w:rPr>
          <w:sz w:val="24"/>
          <w:szCs w:val="24"/>
        </w:rPr>
      </w:pPr>
    </w:p>
    <w:p w14:paraId="4748F07B" w14:textId="77777777" w:rsidR="006F35B8" w:rsidRPr="00E8742B" w:rsidRDefault="00D35599" w:rsidP="006F35B8">
      <w:pPr>
        <w:pStyle w:val="NoSpacing"/>
        <w:rPr>
          <w:sz w:val="24"/>
          <w:szCs w:val="24"/>
        </w:rPr>
      </w:pPr>
      <w:r w:rsidRPr="00E8742B">
        <w:rPr>
          <w:sz w:val="24"/>
          <w:szCs w:val="24"/>
        </w:rPr>
        <w:t>Philanthropy is a voluntary exchange in which the values and aspirations of donors are matched</w:t>
      </w:r>
      <w:r>
        <w:rPr>
          <w:sz w:val="24"/>
          <w:szCs w:val="24"/>
        </w:rPr>
        <w:t xml:space="preserve"> </w:t>
      </w:r>
      <w:r w:rsidRPr="00E8742B">
        <w:rPr>
          <w:sz w:val="24"/>
          <w:szCs w:val="24"/>
        </w:rPr>
        <w:t xml:space="preserve">with the values and aspirations of those they benefit. </w:t>
      </w:r>
    </w:p>
    <w:p w14:paraId="543E8243" w14:textId="77777777" w:rsidR="006F35B8" w:rsidRPr="00E8742B" w:rsidRDefault="006F35B8" w:rsidP="006F35B8">
      <w:pPr>
        <w:pStyle w:val="NoSpacing"/>
        <w:rPr>
          <w:sz w:val="24"/>
          <w:szCs w:val="24"/>
        </w:rPr>
      </w:pPr>
    </w:p>
    <w:p w14:paraId="7D182D89" w14:textId="77777777" w:rsidR="006F35B8" w:rsidRPr="00E8742B" w:rsidRDefault="00D35599" w:rsidP="006F35B8">
      <w:pPr>
        <w:pStyle w:val="NoSpacing"/>
        <w:rPr>
          <w:sz w:val="24"/>
          <w:szCs w:val="24"/>
        </w:rPr>
      </w:pPr>
      <w:r>
        <w:rPr>
          <w:sz w:val="24"/>
          <w:szCs w:val="24"/>
        </w:rPr>
        <w:t>F</w:t>
      </w:r>
      <w:r w:rsidRPr="00E8742B">
        <w:rPr>
          <w:sz w:val="24"/>
          <w:szCs w:val="24"/>
        </w:rPr>
        <w:t xml:space="preserve">und-raising professionals work on behalf of those served by their institutions during this exchange of values and represent their </w:t>
      </w:r>
      <w:r>
        <w:rPr>
          <w:sz w:val="24"/>
          <w:szCs w:val="24"/>
        </w:rPr>
        <w:t xml:space="preserve">organizations </w:t>
      </w:r>
      <w:r w:rsidRPr="00E8742B">
        <w:rPr>
          <w:sz w:val="24"/>
          <w:szCs w:val="24"/>
        </w:rPr>
        <w:t>to donors, volunteers, and the larger public. In doing so, they also represent the integrity of the institution</w:t>
      </w:r>
      <w:r>
        <w:rPr>
          <w:sz w:val="24"/>
          <w:szCs w:val="24"/>
        </w:rPr>
        <w:t xml:space="preserve"> </w:t>
      </w:r>
      <w:r w:rsidRPr="00E8742B">
        <w:rPr>
          <w:sz w:val="24"/>
          <w:szCs w:val="24"/>
        </w:rPr>
        <w:t xml:space="preserve">and of the fund-raising profession. They must, in discharging responsibilities, observe and promote the highest standards of personal and professional conduct and continually strive to increase their knowledge of the profession. </w:t>
      </w:r>
    </w:p>
    <w:p w14:paraId="2397E1DF" w14:textId="77777777" w:rsidR="006F35B8" w:rsidRPr="00E8742B" w:rsidRDefault="006F35B8" w:rsidP="006F35B8">
      <w:pPr>
        <w:pStyle w:val="NoSpacing"/>
        <w:rPr>
          <w:sz w:val="24"/>
          <w:szCs w:val="24"/>
        </w:rPr>
      </w:pPr>
    </w:p>
    <w:p w14:paraId="14C100A8" w14:textId="77777777" w:rsidR="006F35B8" w:rsidRPr="00E8742B" w:rsidRDefault="00D35599" w:rsidP="006F35B8">
      <w:pPr>
        <w:pStyle w:val="NoSpacing"/>
        <w:rPr>
          <w:sz w:val="24"/>
          <w:szCs w:val="24"/>
        </w:rPr>
      </w:pPr>
      <w:r w:rsidRPr="00E8742B">
        <w:rPr>
          <w:sz w:val="24"/>
          <w:szCs w:val="24"/>
        </w:rPr>
        <w:t xml:space="preserve">These ethical principles go hand-in-hand with the expectation that fund-raising professionals are expected to comply with the letter and the spirit of the all laws relevant to charitable giving. </w:t>
      </w:r>
    </w:p>
    <w:p w14:paraId="4B42DBF0" w14:textId="77777777" w:rsidR="006F35B8" w:rsidRPr="00E8742B" w:rsidRDefault="006F35B8" w:rsidP="006F35B8">
      <w:pPr>
        <w:pStyle w:val="NoSpacing"/>
        <w:rPr>
          <w:sz w:val="24"/>
          <w:szCs w:val="24"/>
        </w:rPr>
      </w:pPr>
    </w:p>
    <w:p w14:paraId="5EFC54C9" w14:textId="77777777" w:rsidR="006F35B8" w:rsidRPr="00E8742B" w:rsidRDefault="00D35599" w:rsidP="006F35B8">
      <w:pPr>
        <w:pStyle w:val="NoSpacing"/>
        <w:rPr>
          <w:sz w:val="24"/>
          <w:szCs w:val="24"/>
        </w:rPr>
      </w:pPr>
      <w:r w:rsidRPr="00E8742B">
        <w:rPr>
          <w:sz w:val="24"/>
          <w:szCs w:val="24"/>
        </w:rPr>
        <w:t xml:space="preserve"> </w:t>
      </w:r>
    </w:p>
    <w:p w14:paraId="114D919E" w14:textId="77777777" w:rsidR="006F35B8" w:rsidRPr="00E8742B" w:rsidRDefault="006F35B8" w:rsidP="006F35B8">
      <w:pPr>
        <w:pStyle w:val="NoSpacing"/>
        <w:rPr>
          <w:sz w:val="24"/>
          <w:szCs w:val="24"/>
        </w:rPr>
      </w:pPr>
    </w:p>
    <w:p w14:paraId="67D811C5" w14:textId="77777777" w:rsidR="006F35B8" w:rsidRPr="00E8742B" w:rsidRDefault="00D35599" w:rsidP="006F35B8">
      <w:pPr>
        <w:pStyle w:val="NoSpacing"/>
        <w:rPr>
          <w:sz w:val="24"/>
          <w:szCs w:val="24"/>
        </w:rPr>
      </w:pPr>
      <w:r w:rsidRPr="00E8742B">
        <w:rPr>
          <w:sz w:val="24"/>
          <w:szCs w:val="24"/>
        </w:rPr>
        <w:t xml:space="preserve"> </w:t>
      </w:r>
    </w:p>
    <w:p w14:paraId="672E9552" w14:textId="77777777" w:rsidR="006F35B8" w:rsidRPr="00E8742B" w:rsidRDefault="006F35B8" w:rsidP="006F35B8">
      <w:pPr>
        <w:pStyle w:val="NoSpacing"/>
        <w:rPr>
          <w:sz w:val="24"/>
          <w:szCs w:val="24"/>
        </w:rPr>
      </w:pPr>
    </w:p>
    <w:p w14:paraId="01235411" w14:textId="77777777" w:rsidR="006F35B8" w:rsidRPr="00E8742B" w:rsidRDefault="00D35599" w:rsidP="006F35B8">
      <w:pPr>
        <w:pStyle w:val="NoSpacing"/>
        <w:rPr>
          <w:sz w:val="24"/>
          <w:szCs w:val="24"/>
        </w:rPr>
      </w:pPr>
      <w:r w:rsidRPr="00E8742B">
        <w:rPr>
          <w:sz w:val="24"/>
          <w:szCs w:val="24"/>
        </w:rPr>
        <w:t xml:space="preserve"> </w:t>
      </w:r>
    </w:p>
    <w:p w14:paraId="435CCB85" w14:textId="77777777" w:rsidR="006F35B8" w:rsidRPr="00E8742B" w:rsidRDefault="006F35B8" w:rsidP="006F35B8">
      <w:pPr>
        <w:pStyle w:val="NoSpacing"/>
        <w:rPr>
          <w:sz w:val="24"/>
          <w:szCs w:val="24"/>
        </w:rPr>
      </w:pPr>
    </w:p>
    <w:p w14:paraId="59F881C3" w14:textId="77777777" w:rsidR="006F35B8" w:rsidRPr="00E8742B" w:rsidRDefault="00D35599" w:rsidP="006F35B8">
      <w:pPr>
        <w:pStyle w:val="NoSpacing"/>
        <w:rPr>
          <w:sz w:val="24"/>
          <w:szCs w:val="24"/>
        </w:rPr>
      </w:pPr>
      <w:r w:rsidRPr="00E8742B">
        <w:rPr>
          <w:sz w:val="24"/>
          <w:szCs w:val="24"/>
        </w:rPr>
        <w:t xml:space="preserve"> </w:t>
      </w:r>
    </w:p>
    <w:p w14:paraId="2D96EFFB" w14:textId="77777777" w:rsidR="006F35B8" w:rsidRPr="00E8742B" w:rsidRDefault="006F35B8" w:rsidP="006F35B8">
      <w:pPr>
        <w:pStyle w:val="NoSpacing"/>
        <w:rPr>
          <w:sz w:val="24"/>
          <w:szCs w:val="24"/>
        </w:rPr>
      </w:pPr>
    </w:p>
    <w:p w14:paraId="1281375E" w14:textId="77777777" w:rsidR="006F35B8" w:rsidRPr="00E8742B" w:rsidRDefault="00D35599" w:rsidP="006F35B8">
      <w:pPr>
        <w:pStyle w:val="NoSpacing"/>
        <w:rPr>
          <w:sz w:val="24"/>
          <w:szCs w:val="24"/>
        </w:rPr>
      </w:pPr>
      <w:r w:rsidRPr="00E8742B">
        <w:rPr>
          <w:sz w:val="24"/>
          <w:szCs w:val="24"/>
        </w:rPr>
        <w:t xml:space="preserve"> </w:t>
      </w:r>
    </w:p>
    <w:p w14:paraId="0235DA0F" w14:textId="77777777" w:rsidR="006F35B8" w:rsidRPr="00E8742B" w:rsidRDefault="006F35B8" w:rsidP="006F35B8">
      <w:pPr>
        <w:pStyle w:val="NoSpacing"/>
        <w:rPr>
          <w:sz w:val="24"/>
          <w:szCs w:val="24"/>
        </w:rPr>
      </w:pPr>
    </w:p>
    <w:p w14:paraId="66FB1ACF" w14:textId="77777777" w:rsidR="006F35B8" w:rsidRPr="00E8742B" w:rsidRDefault="00D35599" w:rsidP="006F35B8">
      <w:pPr>
        <w:pStyle w:val="NoSpacing"/>
        <w:rPr>
          <w:sz w:val="24"/>
          <w:szCs w:val="24"/>
        </w:rPr>
      </w:pPr>
      <w:r w:rsidRPr="00E8742B">
        <w:rPr>
          <w:sz w:val="24"/>
          <w:szCs w:val="24"/>
        </w:rPr>
        <w:t xml:space="preserve"> </w:t>
      </w:r>
    </w:p>
    <w:p w14:paraId="4A405B3B" w14:textId="77777777" w:rsidR="006F35B8" w:rsidRPr="00E8742B" w:rsidRDefault="006F35B8" w:rsidP="006F35B8">
      <w:pPr>
        <w:pStyle w:val="NoSpacing"/>
        <w:rPr>
          <w:sz w:val="24"/>
          <w:szCs w:val="24"/>
        </w:rPr>
      </w:pPr>
    </w:p>
    <w:p w14:paraId="21F8C3B9" w14:textId="77777777" w:rsidR="006F35B8" w:rsidRPr="00E8742B" w:rsidRDefault="00D35599" w:rsidP="006F35B8">
      <w:pPr>
        <w:pStyle w:val="NoSpacing"/>
        <w:rPr>
          <w:sz w:val="24"/>
          <w:szCs w:val="24"/>
        </w:rPr>
      </w:pPr>
      <w:r w:rsidRPr="00E8742B">
        <w:rPr>
          <w:sz w:val="24"/>
          <w:szCs w:val="24"/>
        </w:rPr>
        <w:t xml:space="preserve"> </w:t>
      </w:r>
    </w:p>
    <w:p w14:paraId="5F794927" w14:textId="77777777" w:rsidR="006F35B8" w:rsidRPr="00E8742B" w:rsidRDefault="006F35B8" w:rsidP="006F35B8">
      <w:pPr>
        <w:pStyle w:val="NoSpacing"/>
        <w:rPr>
          <w:sz w:val="24"/>
          <w:szCs w:val="24"/>
        </w:rPr>
      </w:pPr>
    </w:p>
    <w:p w14:paraId="4AF838CE" w14:textId="77777777" w:rsidR="006F35B8" w:rsidRPr="00E8742B" w:rsidRDefault="00D35599" w:rsidP="006F35B8">
      <w:pPr>
        <w:pStyle w:val="NoSpacing"/>
        <w:rPr>
          <w:sz w:val="24"/>
          <w:szCs w:val="24"/>
        </w:rPr>
      </w:pPr>
      <w:r w:rsidRPr="00E8742B">
        <w:rPr>
          <w:sz w:val="24"/>
          <w:szCs w:val="24"/>
        </w:rPr>
        <w:t xml:space="preserve"> </w:t>
      </w:r>
    </w:p>
    <w:p w14:paraId="2FA8164C" w14:textId="77777777" w:rsidR="006F35B8" w:rsidRPr="00E8742B" w:rsidRDefault="006F35B8" w:rsidP="006F35B8">
      <w:pPr>
        <w:pStyle w:val="NoSpacing"/>
        <w:rPr>
          <w:sz w:val="24"/>
          <w:szCs w:val="24"/>
        </w:rPr>
      </w:pPr>
    </w:p>
    <w:p w14:paraId="5E6C24D2" w14:textId="77777777" w:rsidR="006F35B8" w:rsidRPr="00E8742B" w:rsidRDefault="00D35599" w:rsidP="006F35B8">
      <w:pPr>
        <w:pStyle w:val="NoSpacing"/>
        <w:rPr>
          <w:sz w:val="24"/>
          <w:szCs w:val="24"/>
        </w:rPr>
      </w:pPr>
      <w:r w:rsidRPr="00E8742B">
        <w:rPr>
          <w:sz w:val="24"/>
          <w:szCs w:val="24"/>
        </w:rPr>
        <w:t xml:space="preserve"> </w:t>
      </w:r>
    </w:p>
    <w:p w14:paraId="75CD6381" w14:textId="77777777" w:rsidR="006F35B8" w:rsidRPr="00E8742B" w:rsidRDefault="006F35B8" w:rsidP="006F35B8">
      <w:pPr>
        <w:pStyle w:val="NoSpacing"/>
        <w:rPr>
          <w:sz w:val="24"/>
          <w:szCs w:val="24"/>
        </w:rPr>
      </w:pPr>
    </w:p>
    <w:p w14:paraId="636F362F" w14:textId="77777777" w:rsidR="006F35B8" w:rsidRPr="00E8742B" w:rsidRDefault="00D35599" w:rsidP="006F35B8">
      <w:pPr>
        <w:pStyle w:val="NoSpacing"/>
        <w:rPr>
          <w:sz w:val="24"/>
          <w:szCs w:val="24"/>
        </w:rPr>
      </w:pPr>
      <w:r w:rsidRPr="00E8742B">
        <w:rPr>
          <w:sz w:val="24"/>
          <w:szCs w:val="24"/>
        </w:rPr>
        <w:t xml:space="preserve"> </w:t>
      </w:r>
    </w:p>
    <w:p w14:paraId="3C7E9FB0" w14:textId="77777777" w:rsidR="006F35B8" w:rsidRPr="00E8742B" w:rsidRDefault="006F35B8" w:rsidP="006F35B8">
      <w:pPr>
        <w:pStyle w:val="NoSpacing"/>
        <w:rPr>
          <w:sz w:val="24"/>
          <w:szCs w:val="24"/>
        </w:rPr>
      </w:pPr>
    </w:p>
    <w:p w14:paraId="60C0EB04" w14:textId="77777777" w:rsidR="006F35B8" w:rsidRPr="00E8742B" w:rsidRDefault="00D35599" w:rsidP="006F35B8">
      <w:pPr>
        <w:pStyle w:val="NoSpacing"/>
        <w:rPr>
          <w:sz w:val="24"/>
          <w:szCs w:val="24"/>
        </w:rPr>
      </w:pPr>
      <w:r w:rsidRPr="00E8742B">
        <w:rPr>
          <w:sz w:val="24"/>
          <w:szCs w:val="24"/>
        </w:rPr>
        <w:t xml:space="preserve"> </w:t>
      </w:r>
    </w:p>
    <w:p w14:paraId="6404EE9D" w14:textId="77777777" w:rsidR="006F35B8" w:rsidRPr="00E8742B" w:rsidRDefault="006F35B8" w:rsidP="006F35B8">
      <w:pPr>
        <w:pStyle w:val="NoSpacing"/>
        <w:rPr>
          <w:sz w:val="24"/>
          <w:szCs w:val="24"/>
        </w:rPr>
      </w:pPr>
    </w:p>
    <w:p w14:paraId="2C42E809" w14:textId="77777777" w:rsidR="006F35B8" w:rsidRPr="00E8742B" w:rsidRDefault="00D35599" w:rsidP="006F35B8">
      <w:pPr>
        <w:pStyle w:val="NoSpacing"/>
        <w:rPr>
          <w:sz w:val="24"/>
          <w:szCs w:val="24"/>
        </w:rPr>
      </w:pPr>
      <w:r w:rsidRPr="00E8742B">
        <w:rPr>
          <w:sz w:val="24"/>
          <w:szCs w:val="24"/>
        </w:rPr>
        <w:t xml:space="preserve"> </w:t>
      </w:r>
    </w:p>
    <w:p w14:paraId="1DCC636F" w14:textId="77777777" w:rsidR="006F35B8" w:rsidRPr="00E8742B" w:rsidRDefault="006F35B8" w:rsidP="006F35B8">
      <w:pPr>
        <w:pStyle w:val="NoSpacing"/>
        <w:rPr>
          <w:sz w:val="24"/>
          <w:szCs w:val="24"/>
        </w:rPr>
      </w:pPr>
    </w:p>
    <w:p w14:paraId="450F5BB6" w14:textId="77777777" w:rsidR="00CD20A0" w:rsidRDefault="00CD20A0" w:rsidP="00CD20A0">
      <w:pPr>
        <w:pStyle w:val="NoSpacing"/>
        <w:jc w:val="center"/>
        <w:rPr>
          <w:b/>
          <w:sz w:val="24"/>
          <w:szCs w:val="24"/>
        </w:rPr>
      </w:pPr>
    </w:p>
    <w:p w14:paraId="793E2C68" w14:textId="77777777" w:rsidR="00CD20A0" w:rsidRDefault="00CD20A0" w:rsidP="00CD20A0">
      <w:pPr>
        <w:pStyle w:val="NoSpacing"/>
        <w:jc w:val="center"/>
        <w:rPr>
          <w:b/>
          <w:sz w:val="24"/>
          <w:szCs w:val="24"/>
        </w:rPr>
      </w:pPr>
    </w:p>
    <w:p w14:paraId="613A8312" w14:textId="77777777" w:rsidR="006F35B8" w:rsidRPr="00E8742B" w:rsidRDefault="00D35599" w:rsidP="00CD20A0">
      <w:pPr>
        <w:pStyle w:val="NoSpacing"/>
        <w:jc w:val="center"/>
        <w:rPr>
          <w:b/>
          <w:sz w:val="24"/>
          <w:szCs w:val="24"/>
        </w:rPr>
      </w:pPr>
      <w:r w:rsidRPr="00E8742B">
        <w:rPr>
          <w:b/>
          <w:sz w:val="24"/>
          <w:szCs w:val="24"/>
        </w:rPr>
        <w:t>Appendix B</w:t>
      </w:r>
    </w:p>
    <w:p w14:paraId="1CC33BF5" w14:textId="77777777" w:rsidR="006F35B8" w:rsidRDefault="006F35B8" w:rsidP="006F35B8">
      <w:pPr>
        <w:pStyle w:val="NoSpacing"/>
      </w:pPr>
    </w:p>
    <w:p w14:paraId="08DFE77F" w14:textId="77777777" w:rsidR="006F35B8" w:rsidRDefault="00D35599" w:rsidP="00CD20A0">
      <w:pPr>
        <w:pStyle w:val="NoSpacing"/>
        <w:jc w:val="center"/>
      </w:pPr>
      <w:r>
        <w:rPr>
          <w:b/>
          <w:sz w:val="24"/>
          <w:szCs w:val="24"/>
        </w:rPr>
        <w:t>A Donor’s Bill of Rights</w:t>
      </w:r>
      <w:r>
        <w:t xml:space="preserve"> </w:t>
      </w:r>
    </w:p>
    <w:p w14:paraId="10C09D2D" w14:textId="77777777" w:rsidR="006F35B8" w:rsidRDefault="006F35B8" w:rsidP="006F35B8">
      <w:pPr>
        <w:pStyle w:val="NoSpacing"/>
      </w:pPr>
    </w:p>
    <w:p w14:paraId="485A7700" w14:textId="77777777" w:rsidR="006F35B8" w:rsidRPr="00E8742B" w:rsidRDefault="00D35599" w:rsidP="006F35B8">
      <w:pPr>
        <w:pStyle w:val="NoSpacing"/>
        <w:rPr>
          <w:sz w:val="24"/>
          <w:szCs w:val="24"/>
        </w:rPr>
      </w:pPr>
      <w:r w:rsidRPr="00E8742B">
        <w:rPr>
          <w:sz w:val="24"/>
          <w:szCs w:val="24"/>
        </w:rPr>
        <w:t xml:space="preserve">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that they are asked to support, we declare that all donors have these rights: </w:t>
      </w:r>
    </w:p>
    <w:p w14:paraId="519428EB" w14:textId="77777777" w:rsidR="006F35B8" w:rsidRPr="00E8742B" w:rsidRDefault="006F35B8" w:rsidP="006F35B8">
      <w:pPr>
        <w:pStyle w:val="NoSpacing"/>
        <w:rPr>
          <w:sz w:val="24"/>
          <w:szCs w:val="24"/>
        </w:rPr>
      </w:pPr>
    </w:p>
    <w:p w14:paraId="3BF2AB1E" w14:textId="77777777" w:rsidR="006F35B8" w:rsidRPr="00E8742B" w:rsidRDefault="00D35599" w:rsidP="006F35B8">
      <w:pPr>
        <w:pStyle w:val="NoSpacing"/>
        <w:rPr>
          <w:sz w:val="24"/>
          <w:szCs w:val="24"/>
        </w:rPr>
      </w:pPr>
      <w:r w:rsidRPr="00E8742B">
        <w:rPr>
          <w:sz w:val="24"/>
          <w:szCs w:val="24"/>
        </w:rPr>
        <w:t xml:space="preserve">1. To be informed of the organization’s mission, of the way the organization intends to use donated resources, and of its capacity to use donations effectively for their intended purposes. </w:t>
      </w:r>
    </w:p>
    <w:p w14:paraId="679B7F61" w14:textId="77777777" w:rsidR="006F35B8" w:rsidRPr="00E8742B" w:rsidRDefault="006F35B8" w:rsidP="006F35B8">
      <w:pPr>
        <w:pStyle w:val="NoSpacing"/>
        <w:rPr>
          <w:sz w:val="24"/>
          <w:szCs w:val="24"/>
        </w:rPr>
      </w:pPr>
    </w:p>
    <w:p w14:paraId="53729224" w14:textId="77777777" w:rsidR="006F35B8" w:rsidRPr="00E8742B" w:rsidRDefault="00D35599" w:rsidP="006F35B8">
      <w:pPr>
        <w:pStyle w:val="NoSpacing"/>
        <w:rPr>
          <w:sz w:val="24"/>
          <w:szCs w:val="24"/>
        </w:rPr>
      </w:pPr>
      <w:r w:rsidRPr="00E8742B">
        <w:rPr>
          <w:sz w:val="24"/>
          <w:szCs w:val="24"/>
        </w:rPr>
        <w:t xml:space="preserve">2. To be informed of the identity of those serving on the organization’s governing board, and to expect the board to exercise prudent judgment in its stewardship responsibilities. </w:t>
      </w:r>
    </w:p>
    <w:p w14:paraId="6D5D4A1D" w14:textId="77777777" w:rsidR="006F35B8" w:rsidRPr="00E8742B" w:rsidRDefault="006F35B8" w:rsidP="006F35B8">
      <w:pPr>
        <w:pStyle w:val="NoSpacing"/>
        <w:rPr>
          <w:sz w:val="24"/>
          <w:szCs w:val="24"/>
        </w:rPr>
      </w:pPr>
    </w:p>
    <w:p w14:paraId="2EF12EFA" w14:textId="77777777" w:rsidR="006F35B8" w:rsidRPr="00E8742B" w:rsidRDefault="00D35599" w:rsidP="006F35B8">
      <w:pPr>
        <w:pStyle w:val="NoSpacing"/>
        <w:rPr>
          <w:sz w:val="24"/>
          <w:szCs w:val="24"/>
        </w:rPr>
      </w:pPr>
      <w:r w:rsidRPr="00E8742B">
        <w:rPr>
          <w:sz w:val="24"/>
          <w:szCs w:val="24"/>
        </w:rPr>
        <w:t xml:space="preserve">3. To have access to the organization’s most recent financial statements. </w:t>
      </w:r>
    </w:p>
    <w:p w14:paraId="75A3EAC8" w14:textId="77777777" w:rsidR="006F35B8" w:rsidRPr="00E8742B" w:rsidRDefault="006F35B8" w:rsidP="006F35B8">
      <w:pPr>
        <w:pStyle w:val="NoSpacing"/>
        <w:rPr>
          <w:sz w:val="24"/>
          <w:szCs w:val="24"/>
        </w:rPr>
      </w:pPr>
    </w:p>
    <w:p w14:paraId="2C73032D" w14:textId="77777777" w:rsidR="006F35B8" w:rsidRPr="00E8742B" w:rsidRDefault="00D35599" w:rsidP="006F35B8">
      <w:pPr>
        <w:pStyle w:val="NoSpacing"/>
        <w:rPr>
          <w:sz w:val="24"/>
          <w:szCs w:val="24"/>
        </w:rPr>
      </w:pPr>
      <w:r w:rsidRPr="00E8742B">
        <w:rPr>
          <w:sz w:val="24"/>
          <w:szCs w:val="24"/>
        </w:rPr>
        <w:t xml:space="preserve">4. To be assured their gifts will be used for the purposes for which they were given. </w:t>
      </w:r>
    </w:p>
    <w:p w14:paraId="534DAD63" w14:textId="77777777" w:rsidR="006F35B8" w:rsidRPr="00E8742B" w:rsidRDefault="006F35B8" w:rsidP="006F35B8">
      <w:pPr>
        <w:pStyle w:val="NoSpacing"/>
        <w:rPr>
          <w:sz w:val="24"/>
          <w:szCs w:val="24"/>
        </w:rPr>
      </w:pPr>
    </w:p>
    <w:p w14:paraId="66019936" w14:textId="77777777" w:rsidR="006F35B8" w:rsidRPr="00E8742B" w:rsidRDefault="00D35599" w:rsidP="006F35B8">
      <w:pPr>
        <w:pStyle w:val="NoSpacing"/>
        <w:rPr>
          <w:sz w:val="24"/>
          <w:szCs w:val="24"/>
        </w:rPr>
      </w:pPr>
      <w:r w:rsidRPr="00E8742B">
        <w:rPr>
          <w:sz w:val="24"/>
          <w:szCs w:val="24"/>
        </w:rPr>
        <w:t xml:space="preserve">5. To receive appropriate acknowledgment and recognition. </w:t>
      </w:r>
    </w:p>
    <w:p w14:paraId="665F9C2F" w14:textId="77777777" w:rsidR="006F35B8" w:rsidRPr="00E8742B" w:rsidRDefault="006F35B8" w:rsidP="006F35B8">
      <w:pPr>
        <w:pStyle w:val="NoSpacing"/>
        <w:rPr>
          <w:sz w:val="24"/>
          <w:szCs w:val="24"/>
        </w:rPr>
      </w:pPr>
    </w:p>
    <w:p w14:paraId="7CF7A2AB" w14:textId="77777777" w:rsidR="006F35B8" w:rsidRPr="00E8742B" w:rsidRDefault="00D35599" w:rsidP="006F35B8">
      <w:pPr>
        <w:pStyle w:val="NoSpacing"/>
        <w:rPr>
          <w:sz w:val="24"/>
          <w:szCs w:val="24"/>
        </w:rPr>
      </w:pPr>
      <w:r w:rsidRPr="00E8742B">
        <w:rPr>
          <w:sz w:val="24"/>
          <w:szCs w:val="24"/>
        </w:rPr>
        <w:t xml:space="preserve">6. To be assured that information about their donation is handled with respect and confidentiality to the extent provided by law. </w:t>
      </w:r>
    </w:p>
    <w:p w14:paraId="43287408" w14:textId="77777777" w:rsidR="006F35B8" w:rsidRPr="00E8742B" w:rsidRDefault="006F35B8" w:rsidP="006F35B8">
      <w:pPr>
        <w:pStyle w:val="NoSpacing"/>
        <w:rPr>
          <w:sz w:val="24"/>
          <w:szCs w:val="24"/>
        </w:rPr>
      </w:pPr>
    </w:p>
    <w:p w14:paraId="01F81EC4" w14:textId="77777777" w:rsidR="006F35B8" w:rsidRPr="00E8742B" w:rsidRDefault="00D35599" w:rsidP="006F35B8">
      <w:pPr>
        <w:pStyle w:val="NoSpacing"/>
        <w:rPr>
          <w:sz w:val="24"/>
          <w:szCs w:val="24"/>
        </w:rPr>
      </w:pPr>
      <w:r w:rsidRPr="00E8742B">
        <w:rPr>
          <w:sz w:val="24"/>
          <w:szCs w:val="24"/>
        </w:rPr>
        <w:t xml:space="preserve">7. To expect that all relationships with individuals representing organizations of interest to the donor will be professional in nature. </w:t>
      </w:r>
    </w:p>
    <w:p w14:paraId="26C10019" w14:textId="77777777" w:rsidR="006F35B8" w:rsidRPr="00E8742B" w:rsidRDefault="006F35B8" w:rsidP="006F35B8">
      <w:pPr>
        <w:pStyle w:val="NoSpacing"/>
        <w:rPr>
          <w:sz w:val="24"/>
          <w:szCs w:val="24"/>
        </w:rPr>
      </w:pPr>
    </w:p>
    <w:p w14:paraId="552D9015" w14:textId="77777777" w:rsidR="006F35B8" w:rsidRPr="00E8742B" w:rsidRDefault="00D35599" w:rsidP="006F35B8">
      <w:pPr>
        <w:pStyle w:val="NoSpacing"/>
        <w:rPr>
          <w:sz w:val="24"/>
          <w:szCs w:val="24"/>
        </w:rPr>
      </w:pPr>
      <w:r w:rsidRPr="00E8742B">
        <w:rPr>
          <w:sz w:val="24"/>
          <w:szCs w:val="24"/>
        </w:rPr>
        <w:t xml:space="preserve">8. To be informed whether those seeking donations are volunteers, employees of the organization, or hired solicitors. </w:t>
      </w:r>
    </w:p>
    <w:p w14:paraId="4FFD4DAB" w14:textId="77777777" w:rsidR="006F35B8" w:rsidRPr="00E8742B" w:rsidRDefault="006F35B8" w:rsidP="006F35B8">
      <w:pPr>
        <w:pStyle w:val="NoSpacing"/>
        <w:rPr>
          <w:sz w:val="24"/>
          <w:szCs w:val="24"/>
        </w:rPr>
      </w:pPr>
    </w:p>
    <w:p w14:paraId="4399835F" w14:textId="77777777" w:rsidR="006F35B8" w:rsidRPr="00E8742B" w:rsidRDefault="00D35599" w:rsidP="006F35B8">
      <w:pPr>
        <w:pStyle w:val="NoSpacing"/>
        <w:rPr>
          <w:sz w:val="24"/>
          <w:szCs w:val="24"/>
        </w:rPr>
      </w:pPr>
      <w:r w:rsidRPr="00E8742B">
        <w:rPr>
          <w:sz w:val="24"/>
          <w:szCs w:val="24"/>
        </w:rPr>
        <w:t xml:space="preserve">9. To have the opportunity for their names to be deleted from mailing lists that an organization may intend to share. </w:t>
      </w:r>
    </w:p>
    <w:p w14:paraId="73519CB7" w14:textId="77777777" w:rsidR="006F35B8" w:rsidRPr="00E8742B" w:rsidRDefault="006F35B8" w:rsidP="006F35B8">
      <w:pPr>
        <w:pStyle w:val="NoSpacing"/>
        <w:rPr>
          <w:sz w:val="24"/>
          <w:szCs w:val="24"/>
        </w:rPr>
      </w:pPr>
    </w:p>
    <w:p w14:paraId="1CF60414" w14:textId="77777777" w:rsidR="006F35B8" w:rsidRPr="00E8742B" w:rsidRDefault="00D35599" w:rsidP="006F35B8">
      <w:pPr>
        <w:pStyle w:val="NoSpacing"/>
        <w:rPr>
          <w:sz w:val="24"/>
          <w:szCs w:val="24"/>
        </w:rPr>
      </w:pPr>
      <w:r w:rsidRPr="00E8742B">
        <w:rPr>
          <w:sz w:val="24"/>
          <w:szCs w:val="24"/>
        </w:rPr>
        <w:t xml:space="preserve">10. To feel free to ask questions when making a donation and to receive prompt, truthful and forthright answers. </w:t>
      </w:r>
    </w:p>
    <w:p w14:paraId="250746D0" w14:textId="77777777" w:rsidR="006F35B8" w:rsidRPr="00E8742B" w:rsidRDefault="006F35B8" w:rsidP="006F35B8">
      <w:pPr>
        <w:pStyle w:val="NoSpacing"/>
        <w:rPr>
          <w:sz w:val="24"/>
          <w:szCs w:val="24"/>
        </w:rPr>
      </w:pPr>
    </w:p>
    <w:p w14:paraId="23346159" w14:textId="77777777" w:rsidR="006F35B8" w:rsidRDefault="006F35B8" w:rsidP="006F35B8">
      <w:pPr>
        <w:pStyle w:val="NoSpacing"/>
      </w:pPr>
    </w:p>
    <w:p w14:paraId="2B874742" w14:textId="77777777" w:rsidR="006F35B8" w:rsidRDefault="00D35599" w:rsidP="006F35B8">
      <w:pPr>
        <w:pStyle w:val="NoSpacing"/>
      </w:pPr>
      <w:r>
        <w:t xml:space="preserve"> </w:t>
      </w:r>
    </w:p>
    <w:p w14:paraId="7FC58417" w14:textId="77777777" w:rsidR="006F35B8" w:rsidRDefault="006F35B8" w:rsidP="006F35B8">
      <w:pPr>
        <w:pStyle w:val="NoSpacing"/>
      </w:pPr>
    </w:p>
    <w:p w14:paraId="576973BE" w14:textId="77777777" w:rsidR="006F35B8" w:rsidRDefault="00D35599" w:rsidP="006F35B8">
      <w:pPr>
        <w:pStyle w:val="NoSpacing"/>
      </w:pPr>
      <w:r>
        <w:t xml:space="preserve"> </w:t>
      </w:r>
    </w:p>
    <w:p w14:paraId="038A36F0" w14:textId="77777777" w:rsidR="006F35B8" w:rsidRDefault="006F35B8" w:rsidP="006F35B8">
      <w:pPr>
        <w:pStyle w:val="NoSpacing"/>
      </w:pPr>
    </w:p>
    <w:p w14:paraId="686A52C7" w14:textId="77777777" w:rsidR="006F35B8" w:rsidRDefault="00D35599" w:rsidP="006F35B8">
      <w:pPr>
        <w:pStyle w:val="NoSpacing"/>
      </w:pPr>
      <w:r>
        <w:t xml:space="preserve"> </w:t>
      </w:r>
    </w:p>
    <w:p w14:paraId="51F681F8" w14:textId="77777777" w:rsidR="006F35B8" w:rsidRDefault="006F35B8" w:rsidP="006F35B8">
      <w:pPr>
        <w:pStyle w:val="NoSpacing"/>
      </w:pPr>
    </w:p>
    <w:p w14:paraId="78E4F396" w14:textId="77777777" w:rsidR="006F35B8" w:rsidRDefault="00D35599" w:rsidP="006F35B8">
      <w:pPr>
        <w:pStyle w:val="NoSpacing"/>
      </w:pPr>
      <w:r>
        <w:t xml:space="preserve"> </w:t>
      </w:r>
    </w:p>
    <w:p w14:paraId="0261C24C" w14:textId="77777777" w:rsidR="006F35B8" w:rsidRPr="00CC58B9" w:rsidRDefault="00D35599" w:rsidP="00CD20A0">
      <w:pPr>
        <w:pStyle w:val="NoSpacing"/>
        <w:jc w:val="center"/>
        <w:rPr>
          <w:sz w:val="24"/>
          <w:szCs w:val="24"/>
        </w:rPr>
      </w:pPr>
      <w:r w:rsidRPr="00CC58B9">
        <w:rPr>
          <w:b/>
          <w:sz w:val="24"/>
          <w:szCs w:val="24"/>
        </w:rPr>
        <w:t>Appendix C</w:t>
      </w:r>
      <w:r w:rsidRPr="00CC58B9">
        <w:rPr>
          <w:sz w:val="24"/>
          <w:szCs w:val="24"/>
        </w:rPr>
        <w:t xml:space="preserve"> </w:t>
      </w:r>
    </w:p>
    <w:p w14:paraId="7B679A5F" w14:textId="77777777" w:rsidR="006F35B8" w:rsidRDefault="006F35B8" w:rsidP="006F35B8">
      <w:pPr>
        <w:pStyle w:val="NoSpacing"/>
      </w:pPr>
    </w:p>
    <w:p w14:paraId="509A3AA1" w14:textId="77777777" w:rsidR="006F35B8" w:rsidRPr="007037E7" w:rsidRDefault="00D35599" w:rsidP="00CD20A0">
      <w:pPr>
        <w:pStyle w:val="NoSpacing"/>
        <w:jc w:val="center"/>
        <w:rPr>
          <w:sz w:val="20"/>
          <w:szCs w:val="20"/>
        </w:rPr>
      </w:pPr>
      <w:r w:rsidRPr="00CC58B9">
        <w:rPr>
          <w:b/>
          <w:sz w:val="24"/>
          <w:szCs w:val="24"/>
        </w:rPr>
        <w:t>WHEN TO DEDUCT</w:t>
      </w:r>
      <w:r w:rsidRPr="00CC58B9">
        <w:rPr>
          <w:sz w:val="24"/>
          <w:szCs w:val="24"/>
        </w:rPr>
        <w:t xml:space="preserve"> </w:t>
      </w:r>
      <w:r>
        <w:rPr>
          <w:sz w:val="24"/>
          <w:szCs w:val="24"/>
        </w:rPr>
        <w:br/>
      </w:r>
      <w:r w:rsidRPr="007037E7">
        <w:rPr>
          <w:sz w:val="20"/>
          <w:szCs w:val="20"/>
        </w:rPr>
        <w:t>(From IRS Pub 526)</w:t>
      </w:r>
    </w:p>
    <w:p w14:paraId="47C816AB" w14:textId="77777777" w:rsidR="006F35B8" w:rsidRDefault="006F35B8" w:rsidP="006F35B8">
      <w:pPr>
        <w:pStyle w:val="NoSpacing"/>
      </w:pPr>
    </w:p>
    <w:p w14:paraId="621A7257" w14:textId="77777777" w:rsidR="006F35B8" w:rsidRPr="00CC58B9" w:rsidRDefault="00D35599" w:rsidP="006F35B8">
      <w:pPr>
        <w:pStyle w:val="NoSpacing"/>
        <w:rPr>
          <w:sz w:val="24"/>
          <w:szCs w:val="24"/>
        </w:rPr>
      </w:pPr>
      <w:r w:rsidRPr="00CC58B9">
        <w:rPr>
          <w:sz w:val="24"/>
          <w:szCs w:val="24"/>
        </w:rPr>
        <w:t xml:space="preserve">You can deduct your contributions only in the year you actually make them in cash or other property (or in a succeeding carryover year, as explained under How to Figure Your Deduction When Limits Apply). This applies whether you use the cash or an accrual method of accounting. </w:t>
      </w:r>
    </w:p>
    <w:p w14:paraId="2BA153BD" w14:textId="77777777" w:rsidR="006F35B8" w:rsidRPr="00CC58B9" w:rsidRDefault="006F35B8" w:rsidP="006F35B8">
      <w:pPr>
        <w:pStyle w:val="NoSpacing"/>
        <w:rPr>
          <w:sz w:val="24"/>
          <w:szCs w:val="24"/>
        </w:rPr>
      </w:pPr>
    </w:p>
    <w:p w14:paraId="67165538" w14:textId="77777777" w:rsidR="006F35B8" w:rsidRPr="00CC58B9" w:rsidRDefault="00D35599" w:rsidP="006F35B8">
      <w:pPr>
        <w:pStyle w:val="NoSpacing"/>
        <w:rPr>
          <w:sz w:val="24"/>
          <w:szCs w:val="24"/>
        </w:rPr>
      </w:pPr>
      <w:r w:rsidRPr="00CC58B9">
        <w:rPr>
          <w:sz w:val="24"/>
          <w:szCs w:val="24"/>
        </w:rPr>
        <w:t xml:space="preserve">Time of making contribution. Usually, you make a contribution at the time of its unconditional delivery. </w:t>
      </w:r>
    </w:p>
    <w:p w14:paraId="5ED04432" w14:textId="77777777" w:rsidR="006F35B8" w:rsidRPr="00CC58B9" w:rsidRDefault="006F35B8" w:rsidP="006F35B8">
      <w:pPr>
        <w:pStyle w:val="NoSpacing"/>
        <w:rPr>
          <w:sz w:val="24"/>
          <w:szCs w:val="24"/>
        </w:rPr>
      </w:pPr>
    </w:p>
    <w:p w14:paraId="76D51FDB" w14:textId="77777777" w:rsidR="006F35B8" w:rsidRPr="00CC58B9" w:rsidRDefault="00D35599" w:rsidP="006F35B8">
      <w:pPr>
        <w:pStyle w:val="NoSpacing"/>
        <w:rPr>
          <w:sz w:val="24"/>
          <w:szCs w:val="24"/>
        </w:rPr>
      </w:pPr>
      <w:r w:rsidRPr="009B2069">
        <w:rPr>
          <w:b/>
          <w:sz w:val="24"/>
          <w:szCs w:val="24"/>
        </w:rPr>
        <w:t>Checks.</w:t>
      </w:r>
      <w:r w:rsidRPr="00CC58B9">
        <w:rPr>
          <w:sz w:val="24"/>
          <w:szCs w:val="24"/>
        </w:rPr>
        <w:t xml:space="preserve"> A check that you mail to a charity is considered delivered on the date you mail it. </w:t>
      </w:r>
    </w:p>
    <w:p w14:paraId="693411C3" w14:textId="77777777" w:rsidR="006F35B8" w:rsidRPr="00CC58B9" w:rsidRDefault="006F35B8" w:rsidP="006F35B8">
      <w:pPr>
        <w:pStyle w:val="NoSpacing"/>
        <w:rPr>
          <w:sz w:val="24"/>
          <w:szCs w:val="24"/>
        </w:rPr>
      </w:pPr>
    </w:p>
    <w:p w14:paraId="0D9A53C3" w14:textId="77777777" w:rsidR="006F35B8" w:rsidRPr="00CC58B9" w:rsidRDefault="00D35599" w:rsidP="006F35B8">
      <w:pPr>
        <w:pStyle w:val="NoSpacing"/>
        <w:rPr>
          <w:sz w:val="24"/>
          <w:szCs w:val="24"/>
        </w:rPr>
      </w:pPr>
      <w:r w:rsidRPr="009B2069">
        <w:rPr>
          <w:b/>
          <w:sz w:val="24"/>
          <w:szCs w:val="24"/>
        </w:rPr>
        <w:t>Credit Card</w:t>
      </w:r>
      <w:r w:rsidRPr="00CC58B9">
        <w:rPr>
          <w:sz w:val="24"/>
          <w:szCs w:val="24"/>
        </w:rPr>
        <w:t xml:space="preserve">. Contributions charged on your bank credit card are deductible in the year you make the charge. </w:t>
      </w:r>
    </w:p>
    <w:p w14:paraId="748C2538" w14:textId="77777777" w:rsidR="006F35B8" w:rsidRPr="00CC58B9" w:rsidRDefault="006F35B8" w:rsidP="006F35B8">
      <w:pPr>
        <w:pStyle w:val="NoSpacing"/>
        <w:rPr>
          <w:sz w:val="24"/>
          <w:szCs w:val="24"/>
        </w:rPr>
      </w:pPr>
    </w:p>
    <w:p w14:paraId="3F7CDD30" w14:textId="77777777" w:rsidR="006F35B8" w:rsidRPr="00CC58B9" w:rsidRDefault="00D35599" w:rsidP="006F35B8">
      <w:pPr>
        <w:pStyle w:val="NoSpacing"/>
        <w:rPr>
          <w:sz w:val="24"/>
          <w:szCs w:val="24"/>
        </w:rPr>
      </w:pPr>
      <w:r w:rsidRPr="009B2069">
        <w:rPr>
          <w:b/>
          <w:sz w:val="24"/>
          <w:szCs w:val="24"/>
        </w:rPr>
        <w:t>Pay-by-phone account</w:t>
      </w:r>
      <w:r w:rsidRPr="00CC58B9">
        <w:rPr>
          <w:sz w:val="24"/>
          <w:szCs w:val="24"/>
        </w:rPr>
        <w:t xml:space="preserve">. If you use a pay-by-phone account, the date you make a contribution is the date the financial institution pays the amount. This date should be shown on the statement the financial institution sends to you. </w:t>
      </w:r>
    </w:p>
    <w:p w14:paraId="343E606A" w14:textId="77777777" w:rsidR="006F35B8" w:rsidRPr="00CC58B9" w:rsidRDefault="006F35B8" w:rsidP="006F35B8">
      <w:pPr>
        <w:pStyle w:val="NoSpacing"/>
        <w:rPr>
          <w:sz w:val="24"/>
          <w:szCs w:val="24"/>
        </w:rPr>
      </w:pPr>
    </w:p>
    <w:p w14:paraId="5805A483" w14:textId="77777777" w:rsidR="006F35B8" w:rsidRPr="00CC58B9" w:rsidRDefault="00D35599" w:rsidP="006F35B8">
      <w:pPr>
        <w:pStyle w:val="NoSpacing"/>
        <w:rPr>
          <w:sz w:val="24"/>
          <w:szCs w:val="24"/>
        </w:rPr>
      </w:pPr>
      <w:r w:rsidRPr="009B2069">
        <w:rPr>
          <w:b/>
          <w:sz w:val="24"/>
          <w:szCs w:val="24"/>
        </w:rPr>
        <w:t>Stock certificate</w:t>
      </w:r>
      <w:r w:rsidRPr="00CC58B9">
        <w:rPr>
          <w:sz w:val="24"/>
          <w:szCs w:val="24"/>
        </w:rPr>
        <w:t xml:space="preserve">. The gift to a charity of a properly endorsed stock certificate is completed on the date of mailing or other delivery to the charity or to the charity’s agent. However, if you give a stock certificate to your agent or to the issuing corporation for transfer to the name of the charity, your gift is not completed until the date the stock is transferred on the books of the corporation. </w:t>
      </w:r>
    </w:p>
    <w:p w14:paraId="6B8525E8" w14:textId="77777777" w:rsidR="006F35B8" w:rsidRPr="00CC58B9" w:rsidRDefault="006F35B8" w:rsidP="006F35B8">
      <w:pPr>
        <w:pStyle w:val="NoSpacing"/>
        <w:rPr>
          <w:sz w:val="24"/>
          <w:szCs w:val="24"/>
        </w:rPr>
      </w:pPr>
    </w:p>
    <w:p w14:paraId="6E0C19D5" w14:textId="77777777" w:rsidR="006F35B8" w:rsidRPr="00CC58B9" w:rsidRDefault="00D35599" w:rsidP="006F35B8">
      <w:pPr>
        <w:pStyle w:val="NoSpacing"/>
        <w:rPr>
          <w:sz w:val="24"/>
          <w:szCs w:val="24"/>
        </w:rPr>
      </w:pPr>
      <w:r w:rsidRPr="009B2069">
        <w:rPr>
          <w:b/>
          <w:sz w:val="24"/>
          <w:szCs w:val="24"/>
        </w:rPr>
        <w:t>Promissory note.</w:t>
      </w:r>
      <w:r w:rsidRPr="00CC58B9">
        <w:rPr>
          <w:sz w:val="24"/>
          <w:szCs w:val="24"/>
        </w:rPr>
        <w:t xml:space="preserve"> If you issue and deliver a promissory note to a charitable organization as a contribution, it is not a contribution until you make the note payments. </w:t>
      </w:r>
    </w:p>
    <w:p w14:paraId="6147F797" w14:textId="77777777" w:rsidR="006F35B8" w:rsidRPr="00CC58B9" w:rsidRDefault="006F35B8" w:rsidP="006F35B8">
      <w:pPr>
        <w:pStyle w:val="NoSpacing"/>
        <w:rPr>
          <w:sz w:val="24"/>
          <w:szCs w:val="24"/>
        </w:rPr>
      </w:pPr>
    </w:p>
    <w:p w14:paraId="20F23566" w14:textId="77777777" w:rsidR="006F35B8" w:rsidRPr="00CC58B9" w:rsidRDefault="00D35599" w:rsidP="006F35B8">
      <w:pPr>
        <w:pStyle w:val="NoSpacing"/>
        <w:rPr>
          <w:sz w:val="24"/>
          <w:szCs w:val="24"/>
        </w:rPr>
      </w:pPr>
      <w:r w:rsidRPr="009B2069">
        <w:rPr>
          <w:b/>
          <w:sz w:val="24"/>
          <w:szCs w:val="24"/>
        </w:rPr>
        <w:t>Option.</w:t>
      </w:r>
      <w:r w:rsidRPr="00CC58B9">
        <w:rPr>
          <w:sz w:val="24"/>
          <w:szCs w:val="24"/>
        </w:rPr>
        <w:t xml:space="preserve"> If you grant an option to buy real property at a bargain price to a charitable organization, you cannot take a deduction until the organization exercises the option. </w:t>
      </w:r>
    </w:p>
    <w:p w14:paraId="06F73FDB" w14:textId="77777777" w:rsidR="006F35B8" w:rsidRPr="00CC58B9" w:rsidRDefault="006F35B8" w:rsidP="006F35B8">
      <w:pPr>
        <w:pStyle w:val="NoSpacing"/>
        <w:rPr>
          <w:sz w:val="24"/>
          <w:szCs w:val="24"/>
        </w:rPr>
      </w:pPr>
    </w:p>
    <w:p w14:paraId="56597811" w14:textId="77777777" w:rsidR="006F35B8" w:rsidRPr="00CC58B9" w:rsidRDefault="00D35599" w:rsidP="006F35B8">
      <w:pPr>
        <w:pStyle w:val="NoSpacing"/>
        <w:rPr>
          <w:sz w:val="24"/>
          <w:szCs w:val="24"/>
        </w:rPr>
      </w:pPr>
      <w:r w:rsidRPr="009B2069">
        <w:rPr>
          <w:b/>
          <w:sz w:val="24"/>
          <w:szCs w:val="24"/>
        </w:rPr>
        <w:t>Borrowed funds</w:t>
      </w:r>
      <w:r w:rsidRPr="00CC58B9">
        <w:rPr>
          <w:sz w:val="24"/>
          <w:szCs w:val="24"/>
        </w:rPr>
        <w:t xml:space="preserve">. If you make a contribution with borrowed funds, you can deduct the contribution in the year you make it, regardless of when you repay the loan. </w:t>
      </w:r>
    </w:p>
    <w:p w14:paraId="41601744" w14:textId="77777777" w:rsidR="006F35B8" w:rsidRPr="00CC58B9" w:rsidRDefault="006F35B8" w:rsidP="006F35B8">
      <w:pPr>
        <w:pStyle w:val="NoSpacing"/>
        <w:rPr>
          <w:sz w:val="24"/>
          <w:szCs w:val="24"/>
        </w:rPr>
      </w:pPr>
    </w:p>
    <w:p w14:paraId="1E69658B" w14:textId="77777777" w:rsidR="006F35B8" w:rsidRPr="00CC58B9" w:rsidRDefault="00D35599" w:rsidP="006F35B8">
      <w:pPr>
        <w:pStyle w:val="NoSpacing"/>
        <w:rPr>
          <w:sz w:val="24"/>
          <w:szCs w:val="24"/>
        </w:rPr>
      </w:pPr>
      <w:r w:rsidRPr="009B2069">
        <w:rPr>
          <w:b/>
          <w:sz w:val="24"/>
          <w:szCs w:val="24"/>
        </w:rPr>
        <w:t>Conditional gift</w:t>
      </w:r>
      <w:r w:rsidRPr="00CC58B9">
        <w:rPr>
          <w:sz w:val="24"/>
          <w:szCs w:val="24"/>
        </w:rPr>
        <w:t xml:space="preserve">. If your contribution is a conditional gift that depends on a future act or event that may not take place, you cannot take a deduction. But if there is only a negligible chance that the act or event will not take place, you can take a deduction. If your contribution would be undone by a later act or event, you cannot take a deduction. But if there is only a negligible chance that act or event will take place, you can take a deduction. </w:t>
      </w:r>
    </w:p>
    <w:p w14:paraId="3754140A" w14:textId="1EF1CE36" w:rsidR="006F35B8" w:rsidRDefault="006F35B8" w:rsidP="009B2069">
      <w:pPr>
        <w:pStyle w:val="NoSpacing"/>
      </w:pPr>
    </w:p>
    <w:p w14:paraId="2F91A7F7" w14:textId="77777777" w:rsidR="006F35B8" w:rsidRDefault="006F35B8" w:rsidP="006F35B8">
      <w:pPr>
        <w:pStyle w:val="NoSpacing"/>
      </w:pPr>
    </w:p>
    <w:p w14:paraId="01E56A87" w14:textId="77777777" w:rsidR="006F35B8" w:rsidRDefault="00D35599" w:rsidP="006F35B8">
      <w:pPr>
        <w:pStyle w:val="NoSpacing"/>
      </w:pPr>
      <w:r>
        <w:t xml:space="preserve"> </w:t>
      </w:r>
    </w:p>
    <w:p w14:paraId="59346E92" w14:textId="77777777" w:rsidR="006F35B8" w:rsidRDefault="006F35B8" w:rsidP="006F35B8">
      <w:pPr>
        <w:pStyle w:val="NoSpacing"/>
      </w:pPr>
    </w:p>
    <w:p w14:paraId="4B82B35A" w14:textId="77777777" w:rsidR="006F35B8" w:rsidRDefault="006F35B8" w:rsidP="006F35B8">
      <w:pPr>
        <w:pStyle w:val="NoSpacing"/>
      </w:pPr>
    </w:p>
    <w:p w14:paraId="70276C25" w14:textId="77777777" w:rsidR="00CD20A0" w:rsidRDefault="00CD20A0" w:rsidP="006F35B8">
      <w:pPr>
        <w:pStyle w:val="NoSpacing"/>
      </w:pPr>
    </w:p>
    <w:sectPr w:rsidR="00CD20A0" w:rsidSect="00CD20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D4B5" w14:textId="77777777" w:rsidR="005F2007" w:rsidRDefault="005F2007" w:rsidP="00CD20A0">
      <w:pPr>
        <w:spacing w:after="0" w:line="240" w:lineRule="auto"/>
      </w:pPr>
      <w:r>
        <w:separator/>
      </w:r>
    </w:p>
  </w:endnote>
  <w:endnote w:type="continuationSeparator" w:id="0">
    <w:p w14:paraId="4357C438" w14:textId="77777777" w:rsidR="005F2007" w:rsidRDefault="005F2007" w:rsidP="00CD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3143"/>
      <w:docPartObj>
        <w:docPartGallery w:val="Page Numbers (Bottom of Page)"/>
        <w:docPartUnique/>
      </w:docPartObj>
    </w:sdtPr>
    <w:sdtEndPr/>
    <w:sdtContent>
      <w:p w14:paraId="23137F65" w14:textId="6F2ECDE6" w:rsidR="00CD20A0" w:rsidRDefault="00CD20A0" w:rsidP="00CD20A0">
        <w:pPr>
          <w:pStyle w:val="Footer"/>
          <w:ind w:firstLine="4680"/>
          <w:jc w:val="center"/>
        </w:pPr>
        <w:r>
          <w:fldChar w:fldCharType="begin"/>
        </w:r>
        <w:r>
          <w:instrText xml:space="preserve"> PAGE   \* MERGEFORMAT </w:instrText>
        </w:r>
        <w:r>
          <w:fldChar w:fldCharType="separate"/>
        </w:r>
        <w:r w:rsidR="000A0A92">
          <w:rPr>
            <w:noProof/>
          </w:rPr>
          <w:t>1</w:t>
        </w:r>
        <w:r>
          <w:rPr>
            <w:noProof/>
          </w:rPr>
          <w:fldChar w:fldCharType="end"/>
        </w:r>
        <w:r>
          <w:t xml:space="preserve">                                                                    </w:t>
        </w:r>
        <w:r>
          <w:fldChar w:fldCharType="begin"/>
        </w:r>
        <w:r>
          <w:instrText xml:space="preserve"> DATE \@ "MM/dd/yyyy" </w:instrText>
        </w:r>
        <w:r>
          <w:fldChar w:fldCharType="separate"/>
        </w:r>
        <w:r w:rsidR="000A0A92">
          <w:rPr>
            <w:noProof/>
          </w:rPr>
          <w:t>07/05/2017</w:t>
        </w:r>
        <w:r>
          <w:fldChar w:fldCharType="end"/>
        </w:r>
      </w:p>
    </w:sdtContent>
  </w:sdt>
  <w:p w14:paraId="3E0B1591" w14:textId="77777777" w:rsidR="00CD20A0" w:rsidRDefault="00CD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DD5D" w14:textId="77777777" w:rsidR="005F2007" w:rsidRDefault="005F2007" w:rsidP="00CD20A0">
      <w:pPr>
        <w:spacing w:after="0" w:line="240" w:lineRule="auto"/>
      </w:pPr>
      <w:r>
        <w:separator/>
      </w:r>
    </w:p>
  </w:footnote>
  <w:footnote w:type="continuationSeparator" w:id="0">
    <w:p w14:paraId="263103F4" w14:textId="77777777" w:rsidR="005F2007" w:rsidRDefault="005F2007" w:rsidP="00CD2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17C2"/>
    <w:multiLevelType w:val="hybridMultilevel"/>
    <w:tmpl w:val="129C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03DC3"/>
    <w:multiLevelType w:val="hybridMultilevel"/>
    <w:tmpl w:val="5210A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62353"/>
    <w:multiLevelType w:val="hybridMultilevel"/>
    <w:tmpl w:val="E5267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1C0FF3"/>
    <w:multiLevelType w:val="hybridMultilevel"/>
    <w:tmpl w:val="2952B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94086"/>
    <w:multiLevelType w:val="hybridMultilevel"/>
    <w:tmpl w:val="4984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FB4824"/>
    <w:multiLevelType w:val="hybridMultilevel"/>
    <w:tmpl w:val="9654C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8"/>
    <w:rsid w:val="00020ADD"/>
    <w:rsid w:val="00022212"/>
    <w:rsid w:val="000355C4"/>
    <w:rsid w:val="000A0A92"/>
    <w:rsid w:val="000F433C"/>
    <w:rsid w:val="0011398D"/>
    <w:rsid w:val="0013416F"/>
    <w:rsid w:val="001A00F6"/>
    <w:rsid w:val="00245D22"/>
    <w:rsid w:val="00247E1A"/>
    <w:rsid w:val="002663E0"/>
    <w:rsid w:val="00342B57"/>
    <w:rsid w:val="003813F8"/>
    <w:rsid w:val="00387D65"/>
    <w:rsid w:val="004C2C19"/>
    <w:rsid w:val="00517D4F"/>
    <w:rsid w:val="005812F7"/>
    <w:rsid w:val="0059406C"/>
    <w:rsid w:val="005B4BAB"/>
    <w:rsid w:val="005D1B54"/>
    <w:rsid w:val="005E2B69"/>
    <w:rsid w:val="005F2007"/>
    <w:rsid w:val="00614000"/>
    <w:rsid w:val="006F35B8"/>
    <w:rsid w:val="00703AAA"/>
    <w:rsid w:val="00744E5D"/>
    <w:rsid w:val="007F4106"/>
    <w:rsid w:val="008741AE"/>
    <w:rsid w:val="008E1726"/>
    <w:rsid w:val="00913934"/>
    <w:rsid w:val="00947CDF"/>
    <w:rsid w:val="009B2069"/>
    <w:rsid w:val="00C43EAA"/>
    <w:rsid w:val="00C57365"/>
    <w:rsid w:val="00C75460"/>
    <w:rsid w:val="00C8371E"/>
    <w:rsid w:val="00CD20A0"/>
    <w:rsid w:val="00CD77A5"/>
    <w:rsid w:val="00CE288A"/>
    <w:rsid w:val="00D35599"/>
    <w:rsid w:val="00DC26CA"/>
    <w:rsid w:val="00E0763C"/>
    <w:rsid w:val="00EB5DC2"/>
    <w:rsid w:val="00EC3537"/>
    <w:rsid w:val="00EF7BC1"/>
    <w:rsid w:val="00F21D71"/>
    <w:rsid w:val="00F30B6F"/>
    <w:rsid w:val="00F5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8E0A7"/>
  <w15:docId w15:val="{E7E0BD9E-63B3-4633-B627-37EC32FD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5B8"/>
    <w:pPr>
      <w:spacing w:after="0" w:line="240" w:lineRule="auto"/>
    </w:pPr>
  </w:style>
  <w:style w:type="paragraph" w:customStyle="1" w:styleId="Default">
    <w:name w:val="Default"/>
    <w:rsid w:val="001307F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65B1"/>
    <w:pPr>
      <w:spacing w:after="0" w:line="240" w:lineRule="auto"/>
      <w:ind w:left="720"/>
      <w:contextualSpacing/>
    </w:pPr>
    <w:rPr>
      <w:rFonts w:eastAsiaTheme="minorEastAsia"/>
      <w:sz w:val="24"/>
      <w:szCs w:val="24"/>
    </w:rPr>
  </w:style>
  <w:style w:type="paragraph" w:styleId="Header">
    <w:name w:val="header"/>
    <w:basedOn w:val="Normal"/>
    <w:link w:val="HeaderChar"/>
    <w:uiPriority w:val="99"/>
    <w:semiHidden/>
    <w:unhideWhenUsed/>
    <w:rsid w:val="00703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7E7"/>
  </w:style>
  <w:style w:type="paragraph" w:styleId="Footer">
    <w:name w:val="footer"/>
    <w:basedOn w:val="Normal"/>
    <w:link w:val="FooterChar"/>
    <w:uiPriority w:val="99"/>
    <w:unhideWhenUsed/>
    <w:rsid w:val="0070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E7"/>
  </w:style>
  <w:style w:type="paragraph" w:styleId="BalloonText">
    <w:name w:val="Balloon Text"/>
    <w:basedOn w:val="Normal"/>
    <w:link w:val="BalloonTextChar"/>
    <w:uiPriority w:val="99"/>
    <w:semiHidden/>
    <w:unhideWhenUsed/>
    <w:rsid w:val="0070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E7"/>
    <w:rPr>
      <w:rFonts w:ascii="Tahoma" w:hAnsi="Tahoma" w:cs="Tahoma"/>
      <w:sz w:val="16"/>
      <w:szCs w:val="16"/>
    </w:rPr>
  </w:style>
  <w:style w:type="table" w:styleId="TableGrid">
    <w:name w:val="Table Grid"/>
    <w:basedOn w:val="TableNormal"/>
    <w:uiPriority w:val="59"/>
    <w:rsid w:val="00D301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Gary Rowe</cp:lastModifiedBy>
  <cp:revision>2</cp:revision>
  <dcterms:created xsi:type="dcterms:W3CDTF">2017-07-05T20:18:00Z</dcterms:created>
  <dcterms:modified xsi:type="dcterms:W3CDTF">2017-07-05T20:18:00Z</dcterms:modified>
</cp:coreProperties>
</file>